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072"/>
        </w:tabs>
        <w:spacing w:before="120" w:after="120"/>
        <w:rPr>
          <w:rFonts w:hint="default" w:eastAsia="Batang"/>
          <w:b/>
          <w:sz w:val="24"/>
          <w:szCs w:val="24"/>
          <w:highlight w:val="none"/>
          <w:lang w:val="en-US" w:eastAsia="ja-JP"/>
        </w:rPr>
      </w:pPr>
      <w:bookmarkStart w:id="9" w:name="_GoBack"/>
      <w:bookmarkEnd w:id="9"/>
      <w:r>
        <w:rPr>
          <w:rFonts w:eastAsia="Batang"/>
          <w:b/>
          <w:sz w:val="24"/>
          <w:szCs w:val="24"/>
          <w:highlight w:val="none"/>
          <w:lang w:eastAsia="ja-JP"/>
        </w:rPr>
        <w:t>3GPP TSG RAN WG1 #10</w:t>
      </w:r>
      <w:r>
        <w:rPr>
          <w:rFonts w:hint="eastAsia"/>
          <w:b/>
          <w:sz w:val="24"/>
          <w:szCs w:val="24"/>
          <w:highlight w:val="none"/>
          <w:lang w:val="en-US" w:eastAsia="zh-CN"/>
        </w:rPr>
        <w:t>8</w:t>
      </w:r>
      <w:r>
        <w:rPr>
          <w:rFonts w:eastAsia="Batang"/>
          <w:b/>
          <w:sz w:val="24"/>
          <w:szCs w:val="24"/>
          <w:highlight w:val="none"/>
          <w:lang w:eastAsia="ja-JP"/>
        </w:rPr>
        <w:t>-e</w:t>
      </w:r>
      <w:r>
        <w:rPr>
          <w:rFonts w:eastAsia="Batang"/>
          <w:b/>
          <w:sz w:val="24"/>
          <w:szCs w:val="24"/>
          <w:highlight w:val="none"/>
          <w:lang w:eastAsia="ja-JP"/>
        </w:rPr>
        <w:tab/>
      </w:r>
      <w:r>
        <w:rPr>
          <w:rFonts w:eastAsia="Batang"/>
          <w:b/>
          <w:sz w:val="24"/>
          <w:szCs w:val="24"/>
          <w:highlight w:val="none"/>
          <w:lang w:eastAsia="ja-JP"/>
        </w:rPr>
        <w:tab/>
      </w:r>
      <w:bookmarkStart w:id="0" w:name="OLE_LINK3"/>
      <w:r>
        <w:rPr>
          <w:rFonts w:eastAsia="Batang"/>
          <w:b/>
          <w:sz w:val="24"/>
          <w:szCs w:val="24"/>
          <w:highlight w:val="none"/>
          <w:lang w:eastAsia="ja-JP"/>
        </w:rPr>
        <w:t xml:space="preserve">    </w:t>
      </w:r>
      <w:r>
        <w:rPr>
          <w:rFonts w:hint="eastAsia" w:eastAsia="Batang"/>
          <w:b/>
          <w:sz w:val="24"/>
          <w:szCs w:val="24"/>
          <w:highlight w:val="none"/>
          <w:lang w:eastAsia="ja-JP"/>
        </w:rPr>
        <w:t>R1-2</w:t>
      </w:r>
      <w:bookmarkEnd w:id="0"/>
      <w:r>
        <w:rPr>
          <w:rFonts w:hint="eastAsia"/>
          <w:b/>
          <w:sz w:val="24"/>
          <w:szCs w:val="24"/>
          <w:highlight w:val="none"/>
          <w:lang w:val="en-US" w:eastAsia="zh-CN"/>
        </w:rPr>
        <w:t>202236</w:t>
      </w:r>
    </w:p>
    <w:p>
      <w:pPr>
        <w:tabs>
          <w:tab w:val="center" w:pos="4536"/>
          <w:tab w:val="right" w:pos="9072"/>
        </w:tabs>
        <w:rPr>
          <w:b/>
          <w:sz w:val="22"/>
          <w:szCs w:val="22"/>
          <w:highlight w:val="none"/>
        </w:rPr>
      </w:pPr>
      <w:r>
        <w:rPr>
          <w:rFonts w:eastAsia="Batang"/>
          <w:b/>
          <w:sz w:val="24"/>
          <w:szCs w:val="24"/>
          <w:highlight w:val="none"/>
          <w:lang w:eastAsia="ja-JP"/>
        </w:rPr>
        <w:t>e-Meeting,</w:t>
      </w:r>
      <w:r>
        <w:rPr>
          <w:rFonts w:hint="eastAsia"/>
          <w:b/>
          <w:sz w:val="24"/>
          <w:szCs w:val="24"/>
          <w:highlight w:val="none"/>
          <w:lang w:val="en-US" w:eastAsia="zh-CN"/>
        </w:rPr>
        <w:t xml:space="preserve"> </w:t>
      </w:r>
      <w:r>
        <w:rPr>
          <w:rFonts w:eastAsia="Batang"/>
          <w:b/>
          <w:sz w:val="24"/>
          <w:szCs w:val="24"/>
          <w:highlight w:val="none"/>
          <w:lang w:eastAsia="ja-JP"/>
        </w:rPr>
        <w:t>February 21st – March 3rd, 2022</w:t>
      </w:r>
      <w:r>
        <w:rPr>
          <w:rFonts w:eastAsia="Batang"/>
          <w:b/>
          <w:sz w:val="24"/>
          <w:szCs w:val="24"/>
          <w:highlight w:val="none"/>
          <w:lang w:eastAsia="ja-JP"/>
        </w:rPr>
        <w:tab/>
      </w:r>
    </w:p>
    <w:p>
      <w:pPr>
        <w:tabs>
          <w:tab w:val="left" w:pos="1985"/>
        </w:tabs>
        <w:spacing w:before="120" w:after="120" w:line="240" w:lineRule="auto"/>
        <w:ind w:left="1980" w:hanging="1980"/>
        <w:rPr>
          <w:rFonts w:hint="default" w:eastAsia="宋体"/>
          <w:b/>
          <w:sz w:val="22"/>
          <w:szCs w:val="22"/>
          <w:highlight w:val="none"/>
          <w:lang w:val="en-US" w:eastAsia="zh-CN"/>
        </w:rPr>
      </w:pPr>
      <w:r>
        <w:rPr>
          <w:b/>
          <w:sz w:val="22"/>
          <w:szCs w:val="22"/>
          <w:highlight w:val="none"/>
        </w:rPr>
        <w:t xml:space="preserve">Source: </w:t>
      </w:r>
      <w:r>
        <w:rPr>
          <w:b/>
          <w:sz w:val="22"/>
          <w:szCs w:val="22"/>
          <w:highlight w:val="none"/>
        </w:rPr>
        <w:tab/>
      </w:r>
      <w:r>
        <w:rPr>
          <w:rFonts w:hint="eastAsia"/>
          <w:b/>
          <w:sz w:val="22"/>
          <w:szCs w:val="22"/>
          <w:highlight w:val="none"/>
          <w:lang w:val="en-US" w:eastAsia="zh-CN"/>
        </w:rPr>
        <w:t>Transsion Holdings</w:t>
      </w:r>
    </w:p>
    <w:p>
      <w:pPr>
        <w:tabs>
          <w:tab w:val="left" w:pos="1985"/>
        </w:tabs>
        <w:spacing w:before="120" w:after="120" w:line="240" w:lineRule="auto"/>
        <w:ind w:left="1980" w:hanging="1980"/>
        <w:rPr>
          <w:rFonts w:hint="default"/>
          <w:b/>
          <w:sz w:val="22"/>
          <w:szCs w:val="22"/>
          <w:highlight w:val="none"/>
          <w:lang w:val="en-US"/>
        </w:rPr>
      </w:pPr>
      <w:r>
        <w:rPr>
          <w:b/>
          <w:sz w:val="22"/>
          <w:szCs w:val="22"/>
          <w:highlight w:val="none"/>
        </w:rPr>
        <w:t>Title:</w:t>
      </w:r>
      <w:r>
        <w:rPr>
          <w:b/>
          <w:sz w:val="22"/>
          <w:szCs w:val="22"/>
          <w:highlight w:val="none"/>
        </w:rPr>
        <w:tab/>
      </w:r>
      <w:r>
        <w:rPr>
          <w:b/>
          <w:sz w:val="22"/>
          <w:szCs w:val="22"/>
          <w:highlight w:val="none"/>
        </w:rPr>
        <w:t>Discussion on</w:t>
      </w:r>
      <w:r>
        <w:rPr>
          <w:rFonts w:hint="eastAsia"/>
          <w:b/>
          <w:sz w:val="22"/>
          <w:szCs w:val="22"/>
          <w:highlight w:val="none"/>
          <w:lang w:val="en-US" w:eastAsia="zh-CN"/>
        </w:rPr>
        <w:t xml:space="preserve"> PEI design</w:t>
      </w:r>
    </w:p>
    <w:p>
      <w:pPr>
        <w:tabs>
          <w:tab w:val="left" w:pos="1985"/>
        </w:tabs>
        <w:spacing w:before="120" w:after="120" w:line="240" w:lineRule="auto"/>
        <w:rPr>
          <w:b/>
          <w:sz w:val="22"/>
          <w:szCs w:val="22"/>
          <w:highlight w:val="none"/>
        </w:rPr>
      </w:pPr>
      <w:r>
        <w:rPr>
          <w:b/>
          <w:sz w:val="22"/>
          <w:szCs w:val="22"/>
          <w:highlight w:val="none"/>
          <w:lang w:val="pt-BR"/>
        </w:rPr>
        <w:t>Agenda item:</w:t>
      </w:r>
      <w:r>
        <w:rPr>
          <w:b/>
          <w:sz w:val="22"/>
          <w:szCs w:val="22"/>
          <w:highlight w:val="none"/>
          <w:lang w:val="pt-BR"/>
        </w:rPr>
        <w:tab/>
      </w:r>
      <w:r>
        <w:rPr>
          <w:b/>
          <w:sz w:val="22"/>
          <w:szCs w:val="22"/>
          <w:highlight w:val="none"/>
          <w:lang w:val="pt-BR"/>
        </w:rPr>
        <w:t>8</w:t>
      </w:r>
      <w:r>
        <w:rPr>
          <w:rFonts w:hint="eastAsia"/>
          <w:b/>
          <w:sz w:val="22"/>
          <w:szCs w:val="22"/>
          <w:highlight w:val="none"/>
          <w:lang w:val="pt-BR" w:eastAsia="zh-CN"/>
        </w:rPr>
        <w:t xml:space="preserve">. </w:t>
      </w:r>
      <w:r>
        <w:rPr>
          <w:b/>
          <w:sz w:val="22"/>
          <w:szCs w:val="22"/>
          <w:highlight w:val="none"/>
          <w:lang w:val="pt-BR"/>
        </w:rPr>
        <w:t>7</w:t>
      </w:r>
      <w:r>
        <w:rPr>
          <w:rFonts w:hint="eastAsia"/>
          <w:b/>
          <w:sz w:val="22"/>
          <w:szCs w:val="22"/>
          <w:highlight w:val="none"/>
          <w:lang w:val="pt-BR" w:eastAsia="zh-CN"/>
        </w:rPr>
        <w:t xml:space="preserve">. </w:t>
      </w:r>
      <w:r>
        <w:rPr>
          <w:b/>
          <w:sz w:val="22"/>
          <w:szCs w:val="22"/>
          <w:highlight w:val="none"/>
          <w:lang w:val="pt-BR"/>
        </w:rPr>
        <w:t>1</w:t>
      </w:r>
      <w:r>
        <w:rPr>
          <w:rFonts w:hint="eastAsia"/>
          <w:b/>
          <w:sz w:val="22"/>
          <w:szCs w:val="22"/>
          <w:highlight w:val="none"/>
          <w:lang w:val="pt-BR" w:eastAsia="zh-CN"/>
        </w:rPr>
        <w:t xml:space="preserve">. </w:t>
      </w:r>
      <w:r>
        <w:rPr>
          <w:b/>
          <w:sz w:val="22"/>
          <w:szCs w:val="22"/>
          <w:highlight w:val="none"/>
          <w:lang w:val="pt-BR"/>
        </w:rPr>
        <w:t>1</w:t>
      </w:r>
    </w:p>
    <w:p>
      <w:pPr>
        <w:tabs>
          <w:tab w:val="left" w:pos="1985"/>
        </w:tabs>
        <w:spacing w:before="120" w:after="120" w:line="240" w:lineRule="auto"/>
        <w:ind w:left="1980" w:hanging="1980"/>
        <w:rPr>
          <w:b/>
          <w:sz w:val="22"/>
          <w:szCs w:val="22"/>
          <w:highlight w:val="none"/>
          <w:lang w:val="pt-BR"/>
        </w:rPr>
      </w:pPr>
      <w:r>
        <w:rPr>
          <w:b/>
          <w:sz w:val="22"/>
          <w:szCs w:val="22"/>
          <w:highlight w:val="none"/>
          <w:lang w:val="pt-BR"/>
        </w:rPr>
        <w:t>Document for:</w:t>
      </w:r>
      <w:r>
        <w:rPr>
          <w:b/>
          <w:sz w:val="22"/>
          <w:szCs w:val="22"/>
          <w:highlight w:val="none"/>
          <w:lang w:val="pt-BR"/>
        </w:rPr>
        <w:tab/>
      </w:r>
      <w:r>
        <w:rPr>
          <w:b/>
          <w:sz w:val="22"/>
          <w:szCs w:val="22"/>
          <w:highlight w:val="none"/>
        </w:rPr>
        <w:t>Discussion and decision</w:t>
      </w:r>
    </w:p>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Introduction</w:t>
      </w:r>
    </w:p>
    <w:p>
      <w:pPr>
        <w:spacing w:before="120" w:after="120"/>
        <w:rPr>
          <w:rFonts w:hint="eastAsia" w:ascii="Times New Roman" w:hAnsi="Times New Roman" w:cs="Times New Roman"/>
          <w:szCs w:val="22"/>
        </w:rPr>
      </w:pPr>
      <w:r>
        <w:rPr>
          <w:rFonts w:hint="eastAsia"/>
          <w:szCs w:val="22"/>
          <w:lang w:val="en-US" w:eastAsia="zh-CN"/>
        </w:rPr>
        <w:t xml:space="preserve">In RAN1#107bis-e, following conclusion on paging enhancements were reached [1].  </w:t>
      </w:r>
      <w:r>
        <w:rPr>
          <w:rFonts w:hint="eastAsia" w:ascii="Times New Roman" w:hAnsi="Times New Roman" w:cs="Times New Roman"/>
          <w:szCs w:val="22"/>
        </w:rPr>
        <w:t xml:space="preserve"> </w:t>
      </w:r>
    </w:p>
    <w:tbl>
      <w:tblPr>
        <w:tblStyle w:val="1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keepNext w:val="0"/>
              <w:keepLines w:val="0"/>
              <w:widowControl/>
              <w:suppressLineNumbers w:val="0"/>
              <w:spacing w:beforeAutospacing="0" w:afterAutospacing="0"/>
              <w:ind w:left="0" w:right="0"/>
              <w:rPr>
                <w:rFonts w:hint="eastAsia"/>
                <w:szCs w:val="20"/>
                <w:highlight w:val="green"/>
              </w:rPr>
            </w:pPr>
            <w:r>
              <w:rPr>
                <w:rFonts w:hint="eastAsia"/>
                <w:szCs w:val="20"/>
                <w:highlight w:val="green"/>
                <w:lang w:eastAsia="zh-CN"/>
              </w:rPr>
              <w:t>Agreement</w:t>
            </w:r>
          </w:p>
          <w:p>
            <w:pPr>
              <w:keepNext w:val="0"/>
              <w:keepLines w:val="0"/>
              <w:widowControl/>
              <w:suppressLineNumbers w:val="0"/>
              <w:spacing w:beforeAutospacing="0" w:afterAutospacing="0"/>
              <w:ind w:left="0" w:right="0"/>
              <w:rPr>
                <w:rFonts w:hint="eastAsia"/>
                <w:szCs w:val="20"/>
              </w:rPr>
            </w:pPr>
            <w:r>
              <w:rPr>
                <w:rFonts w:hint="eastAsia"/>
                <w:szCs w:val="20"/>
              </w:rPr>
              <w:t>A new PEI-RNTI is supported for DCI format 2_7.</w:t>
            </w:r>
          </w:p>
          <w:p>
            <w:pPr>
              <w:keepNext w:val="0"/>
              <w:keepLines w:val="0"/>
              <w:widowControl/>
              <w:suppressLineNumbers w:val="0"/>
              <w:spacing w:beforeAutospacing="0" w:afterAutospacing="0"/>
              <w:ind w:left="0" w:right="0"/>
              <w:rPr>
                <w:rFonts w:hint="default" w:eastAsia="宋体"/>
                <w:szCs w:val="20"/>
                <w:lang w:val="en-US" w:eastAsia="zh-CN"/>
              </w:rPr>
            </w:pPr>
            <w:r>
              <w:rPr>
                <w:rFonts w:hint="eastAsia"/>
                <w:szCs w:val="20"/>
              </w:rPr>
              <w:t>The following text proposals are adopted:</w:t>
            </w:r>
            <w:r>
              <w:rPr>
                <w:rFonts w:hint="eastAsia"/>
                <w:szCs w:val="20"/>
                <w:lang w:val="en-US" w:eastAsia="zh-CN"/>
              </w:rPr>
              <w:t xml:space="preserve"> (Omit)</w:t>
            </w:r>
          </w:p>
          <w:p>
            <w:pPr>
              <w:keepNext w:val="0"/>
              <w:keepLines w:val="0"/>
              <w:widowControl/>
              <w:suppressLineNumbers w:val="0"/>
              <w:spacing w:beforeAutospacing="0" w:afterAutospacing="0"/>
              <w:ind w:left="0" w:right="0"/>
              <w:rPr>
                <w:rFonts w:hint="eastAsia"/>
                <w:szCs w:val="20"/>
                <w:highlight w:val="green"/>
                <w:lang w:val="en-US" w:eastAsia="zh-CN"/>
              </w:rPr>
            </w:pPr>
            <w:r>
              <w:rPr>
                <w:rFonts w:hint="eastAsia"/>
                <w:szCs w:val="20"/>
                <w:highlight w:val="green"/>
              </w:rPr>
              <w:t>Agreement</w:t>
            </w:r>
          </w:p>
          <w:p>
            <w:pPr>
              <w:keepNext w:val="0"/>
              <w:keepLines w:val="0"/>
              <w:widowControl/>
              <w:suppressLineNumbers w:val="0"/>
              <w:spacing w:beforeAutospacing="0" w:afterAutospacing="0"/>
              <w:ind w:left="0" w:right="0"/>
              <w:rPr>
                <w:rFonts w:hint="default" w:ascii="Times New Roman" w:hAnsi="Times New Roman" w:cs="Times New Roman"/>
                <w:sz w:val="21"/>
                <w:szCs w:val="21"/>
              </w:rPr>
            </w:pPr>
            <w:r>
              <w:rPr>
                <w:rFonts w:hint="default" w:ascii="Times New Roman" w:hAnsi="Times New Roman" w:cs="Times New Roman"/>
                <w:sz w:val="21"/>
                <w:szCs w:val="21"/>
              </w:rPr>
              <w:t xml:space="preserve">For whether and how to accommodate PEI-O location determination for the case </w:t>
            </w:r>
            <w:r>
              <w:rPr>
                <w:rFonts w:hint="default" w:ascii="Times New Roman" w:hAnsi="Times New Roman" w:cs="Times New Roman"/>
                <w:i/>
                <w:iCs/>
                <w:sz w:val="21"/>
                <w:szCs w:val="21"/>
              </w:rPr>
              <w:t>POnumPerPEI</w:t>
            </w:r>
            <w:r>
              <w:rPr>
                <w:rFonts w:hint="default" w:ascii="Times New Roman" w:hAnsi="Times New Roman" w:cs="Times New Roman"/>
                <w:sz w:val="21"/>
                <w:szCs w:val="21"/>
              </w:rPr>
              <w:t xml:space="preserve"> is smaller than </w:t>
            </w:r>
            <w:r>
              <w:rPr>
                <w:rFonts w:hint="default" w:ascii="Times New Roman" w:hAnsi="Times New Roman" w:cs="Times New Roman"/>
                <w:i/>
                <w:iCs/>
                <w:sz w:val="21"/>
                <w:szCs w:val="21"/>
              </w:rPr>
              <w:t>Ns</w:t>
            </w:r>
            <w:r>
              <w:rPr>
                <w:rFonts w:hint="default" w:ascii="Times New Roman" w:hAnsi="Times New Roman" w:cs="Times New Roman"/>
                <w:sz w:val="21"/>
                <w:szCs w:val="21"/>
              </w:rPr>
              <w:t>, decide one of the following alternatives</w:t>
            </w:r>
          </w:p>
          <w:p>
            <w:pPr>
              <w:pStyle w:val="36"/>
              <w:keepNext w:val="0"/>
              <w:keepLines w:val="0"/>
              <w:widowControl/>
              <w:numPr>
                <w:ilvl w:val="0"/>
                <w:numId w:val="8"/>
              </w:numPr>
              <w:suppressLineNumbers w:val="0"/>
              <w:spacing w:beforeAutospacing="0" w:after="0" w:afterAutospacing="0"/>
              <w:ind w:left="714" w:right="0" w:hanging="357"/>
              <w:rPr>
                <w:rFonts w:hint="default" w:ascii="Times New Roman" w:hAnsi="Times New Roman" w:cs="Times New Roman"/>
                <w:sz w:val="21"/>
                <w:szCs w:val="21"/>
                <w:lang w:eastAsia="zh-TW"/>
              </w:rPr>
            </w:pPr>
            <w:r>
              <w:rPr>
                <w:rFonts w:hint="default" w:ascii="Times New Roman" w:hAnsi="Times New Roman" w:cs="Times New Roman"/>
                <w:sz w:val="21"/>
                <w:szCs w:val="21"/>
              </w:rPr>
              <w:t xml:space="preserve">Alt-2: It is supported, and </w:t>
            </w:r>
            <w:r>
              <w:rPr>
                <w:rFonts w:hint="default" w:ascii="Times New Roman" w:hAnsi="Times New Roman" w:cs="Times New Roman"/>
                <w:sz w:val="21"/>
                <w:szCs w:val="21"/>
                <w:lang w:eastAsia="zh-TW"/>
              </w:rPr>
              <w:t>UE applies the single</w:t>
            </w:r>
            <w:r>
              <w:rPr>
                <w:rFonts w:hint="default" w:ascii="Times New Roman" w:hAnsi="Times New Roman" w:cs="Times New Roman"/>
                <w:sz w:val="21"/>
                <w:szCs w:val="21"/>
              </w:rPr>
              <w:t xml:space="preserve"> value in </w:t>
            </w:r>
            <w:r>
              <w:rPr>
                <w:rFonts w:hint="default" w:ascii="Times New Roman" w:hAnsi="Times New Roman" w:cs="Times New Roman"/>
                <w:i/>
                <w:iCs/>
                <w:sz w:val="21"/>
                <w:szCs w:val="21"/>
              </w:rPr>
              <w:t>PEI-F_offset</w:t>
            </w:r>
            <w:r>
              <w:rPr>
                <w:rFonts w:hint="default" w:ascii="Times New Roman" w:hAnsi="Times New Roman" w:cs="Times New Roman"/>
                <w:sz w:val="21"/>
                <w:szCs w:val="21"/>
              </w:rPr>
              <w:t xml:space="preserve"> for the frame-level offset and </w:t>
            </w:r>
            <w:r>
              <w:rPr>
                <w:rFonts w:hint="default" w:ascii="Times New Roman" w:hAnsi="Times New Roman" w:cs="Times New Roman"/>
                <w:sz w:val="21"/>
                <w:szCs w:val="21"/>
                <w:lang w:eastAsia="zh-TW"/>
              </w:rPr>
              <w:t xml:space="preserve">the </w:t>
            </w:r>
            <m:oMath>
              <m:r>
                <w:rPr>
                  <w:rFonts w:hint="default" w:ascii="Cambria Math" w:hAnsi="Cambria Math" w:cs="Times New Roman"/>
                  <w:sz w:val="21"/>
                  <w:szCs w:val="21"/>
                </w:rPr>
                <m:t>(</m:t>
              </m:r>
              <m:r>
                <m:rPr>
                  <m:sty m:val="bi"/>
                </m:rPr>
                <w:rPr>
                  <w:rFonts w:hint="default" w:ascii="Cambria Math" w:hAnsi="Cambria Math" w:cs="Times New Roman"/>
                  <w:sz w:val="21"/>
                  <w:szCs w:val="21"/>
                </w:rPr>
                <m:t>floor</m:t>
              </m:r>
              <m:d>
                <m:dPr>
                  <m:ctrlPr>
                    <w:rPr>
                      <w:rFonts w:hint="default" w:ascii="Cambria Math" w:hAnsi="Cambria Math" w:cs="Times New Roman"/>
                      <w:i/>
                      <w:iCs/>
                      <w:sz w:val="21"/>
                      <w:szCs w:val="21"/>
                      <w:lang w:eastAsia="zh-TW"/>
                    </w:rPr>
                  </m:ctrlPr>
                </m:dPr>
                <m:e>
                  <m:sSub>
                    <m:sSubPr>
                      <m:ctrlPr>
                        <w:rPr>
                          <w:rFonts w:hint="default" w:ascii="Cambria Math" w:hAnsi="Cambria Math" w:cs="Times New Roman"/>
                          <w:i/>
                          <w:iCs/>
                          <w:sz w:val="21"/>
                          <w:szCs w:val="21"/>
                          <w:lang w:eastAsia="zh-TW"/>
                        </w:rPr>
                      </m:ctrlPr>
                    </m:sSubPr>
                    <m:e>
                      <m:r>
                        <m:rPr>
                          <m:sty m:val="bi"/>
                        </m:rPr>
                        <w:rPr>
                          <w:rFonts w:hint="default" w:ascii="Cambria Math" w:hAnsi="Cambria Math" w:cs="Times New Roman"/>
                          <w:sz w:val="21"/>
                          <w:szCs w:val="21"/>
                        </w:rPr>
                        <m:t>i</m:t>
                      </m:r>
                      <m:ctrlPr>
                        <w:rPr>
                          <w:rFonts w:hint="default" w:ascii="Cambria Math" w:hAnsi="Cambria Math" w:cs="Times New Roman"/>
                          <w:i/>
                          <w:iCs/>
                          <w:sz w:val="21"/>
                          <w:szCs w:val="21"/>
                          <w:lang w:eastAsia="zh-TW"/>
                        </w:rPr>
                      </m:ctrlPr>
                    </m:e>
                    <m:sub>
                      <m:r>
                        <m:rPr>
                          <m:sty m:val="bi"/>
                        </m:rPr>
                        <w:rPr>
                          <w:rFonts w:hint="default" w:ascii="Cambria Math" w:hAnsi="Cambria Math" w:cs="Times New Roman"/>
                          <w:sz w:val="21"/>
                          <w:szCs w:val="21"/>
                        </w:rPr>
                        <m:t>s</m:t>
                      </m:r>
                      <m:ctrlPr>
                        <w:rPr>
                          <w:rFonts w:hint="default" w:ascii="Cambria Math" w:hAnsi="Cambria Math" w:cs="Times New Roman"/>
                          <w:i/>
                          <w:iCs/>
                          <w:sz w:val="21"/>
                          <w:szCs w:val="21"/>
                          <w:lang w:eastAsia="zh-TW"/>
                        </w:rPr>
                      </m:ctrlPr>
                    </m:sub>
                  </m:sSub>
                  <m:r>
                    <m:rPr>
                      <m:lit/>
                    </m:rPr>
                    <w:rPr>
                      <w:rFonts w:hint="default" w:ascii="Cambria Math" w:hAnsi="Cambria Math" w:cs="Times New Roman"/>
                      <w:sz w:val="21"/>
                      <w:szCs w:val="21"/>
                    </w:rPr>
                    <m:t>/</m:t>
                  </m:r>
                  <m:r>
                    <m:rPr>
                      <m:nor/>
                    </m:rPr>
                    <w:rPr>
                      <w:rFonts w:hint="default" w:ascii="Cambria Math" w:hAnsi="Cambria Math" w:cs="Times New Roman"/>
                      <w:i/>
                      <w:iCs/>
                      <w:sz w:val="21"/>
                      <w:szCs w:val="21"/>
                    </w:rPr>
                    <m:t>POnumPerPEI</m:t>
                  </m:r>
                  <m:ctrlPr>
                    <w:rPr>
                      <w:rFonts w:hint="default" w:ascii="Cambria Math" w:hAnsi="Cambria Math" w:cs="Times New Roman"/>
                      <w:i/>
                      <w:iCs/>
                      <w:sz w:val="21"/>
                      <w:szCs w:val="21"/>
                      <w:lang w:eastAsia="zh-TW"/>
                    </w:rPr>
                  </m:ctrlPr>
                </m:e>
              </m:d>
              <m:r>
                <w:rPr>
                  <w:rFonts w:hint="default" w:ascii="Cambria Math" w:hAnsi="Cambria Math" w:cs="Times New Roman"/>
                  <w:sz w:val="21"/>
                  <w:szCs w:val="21"/>
                </w:rPr>
                <m:t>+</m:t>
              </m:r>
              <m:r>
                <m:rPr>
                  <m:sty m:val="bi"/>
                </m:rPr>
                <w:rPr>
                  <w:rFonts w:hint="default" w:ascii="Cambria Math" w:hAnsi="Cambria Math" w:cs="Times New Roman"/>
                  <w:sz w:val="21"/>
                  <w:szCs w:val="21"/>
                </w:rPr>
                <m:t>1</m:t>
              </m:r>
              <m:r>
                <w:rPr>
                  <w:rFonts w:hint="default" w:ascii="Cambria Math" w:hAnsi="Cambria Math" w:cs="Times New Roman"/>
                  <w:sz w:val="21"/>
                  <w:szCs w:val="21"/>
                </w:rPr>
                <m:t xml:space="preserve">) </m:t>
              </m:r>
            </m:oMath>
            <w:r>
              <w:rPr>
                <w:rFonts w:hint="default" w:ascii="Times New Roman" w:hAnsi="Times New Roman" w:cs="Times New Roman"/>
                <w:sz w:val="21"/>
                <w:szCs w:val="21"/>
              </w:rPr>
              <w:t xml:space="preserve">-th value out of </w:t>
            </w:r>
            <m:oMath>
              <m:d>
                <m:dPr>
                  <m:ctrlPr>
                    <w:rPr>
                      <w:rFonts w:hint="default" w:ascii="Cambria Math" w:hAnsi="Cambria Math" w:cs="Times New Roman"/>
                      <w:i/>
                      <w:iCs/>
                      <w:sz w:val="21"/>
                      <w:szCs w:val="21"/>
                      <w:lang w:eastAsia="zh-TW"/>
                    </w:rPr>
                  </m:ctrlPr>
                </m:dPr>
                <m:e>
                  <m:sSub>
                    <m:sSubPr>
                      <m:ctrlPr>
                        <w:rPr>
                          <w:rFonts w:hint="default" w:ascii="Cambria Math" w:hAnsi="Cambria Math" w:cs="Times New Roman"/>
                          <w:i/>
                          <w:iCs/>
                          <w:sz w:val="21"/>
                          <w:szCs w:val="21"/>
                          <w:lang w:eastAsia="zh-TW"/>
                        </w:rPr>
                      </m:ctrlPr>
                    </m:sSubPr>
                    <m:e>
                      <m:r>
                        <m:rPr>
                          <m:sty m:val="bi"/>
                        </m:rPr>
                        <w:rPr>
                          <w:rFonts w:hint="default" w:ascii="Cambria Math" w:hAnsi="Cambria Math" w:cs="Times New Roman"/>
                          <w:sz w:val="21"/>
                          <w:szCs w:val="21"/>
                        </w:rPr>
                        <m:t>N</m:t>
                      </m:r>
                      <m:ctrlPr>
                        <w:rPr>
                          <w:rFonts w:hint="default" w:ascii="Cambria Math" w:hAnsi="Cambria Math" w:cs="Times New Roman"/>
                          <w:i/>
                          <w:iCs/>
                          <w:sz w:val="21"/>
                          <w:szCs w:val="21"/>
                          <w:lang w:eastAsia="zh-TW"/>
                        </w:rPr>
                      </m:ctrlPr>
                    </m:e>
                    <m:sub>
                      <m:r>
                        <m:rPr>
                          <m:sty m:val="bi"/>
                        </m:rPr>
                        <w:rPr>
                          <w:rFonts w:hint="default" w:ascii="Cambria Math" w:hAnsi="Cambria Math" w:cs="Times New Roman"/>
                          <w:sz w:val="21"/>
                          <w:szCs w:val="21"/>
                        </w:rPr>
                        <m:t>s</m:t>
                      </m:r>
                      <m:ctrlPr>
                        <w:rPr>
                          <w:rFonts w:hint="default" w:ascii="Cambria Math" w:hAnsi="Cambria Math" w:cs="Times New Roman"/>
                          <w:i/>
                          <w:iCs/>
                          <w:sz w:val="21"/>
                          <w:szCs w:val="21"/>
                          <w:lang w:eastAsia="zh-TW"/>
                        </w:rPr>
                      </m:ctrlPr>
                    </m:sub>
                  </m:sSub>
                  <m:r>
                    <m:rPr>
                      <m:lit/>
                    </m:rPr>
                    <w:rPr>
                      <w:rFonts w:hint="default" w:ascii="Cambria Math" w:hAnsi="Cambria Math" w:cs="Times New Roman"/>
                      <w:sz w:val="21"/>
                      <w:szCs w:val="21"/>
                    </w:rPr>
                    <m:t>/</m:t>
                  </m:r>
                  <m:r>
                    <m:rPr>
                      <m:nor/>
                    </m:rPr>
                    <w:rPr>
                      <w:rFonts w:hint="default" w:ascii="Cambria Math" w:hAnsi="Cambria Math" w:cs="Times New Roman"/>
                      <w:i/>
                      <w:iCs/>
                      <w:sz w:val="21"/>
                      <w:szCs w:val="21"/>
                    </w:rPr>
                    <m:t>POnumPerPEI</m:t>
                  </m:r>
                  <m:ctrlPr>
                    <w:rPr>
                      <w:rFonts w:hint="default" w:ascii="Cambria Math" w:hAnsi="Cambria Math" w:cs="Times New Roman"/>
                      <w:i/>
                      <w:iCs/>
                      <w:sz w:val="21"/>
                      <w:szCs w:val="21"/>
                      <w:lang w:eastAsia="zh-TW"/>
                    </w:rPr>
                  </m:ctrlPr>
                </m:e>
              </m:d>
            </m:oMath>
            <w:r>
              <w:rPr>
                <w:rFonts w:hint="default" w:ascii="Times New Roman" w:hAnsi="Times New Roman" w:cs="Times New Roman"/>
                <w:sz w:val="21"/>
                <w:szCs w:val="21"/>
                <w:lang w:eastAsia="zh-TW"/>
              </w:rPr>
              <w:t xml:space="preserve"> </w:t>
            </w:r>
            <w:r>
              <w:rPr>
                <w:rFonts w:hint="default" w:ascii="Times New Roman" w:hAnsi="Times New Roman" w:cs="Times New Roman"/>
                <w:sz w:val="21"/>
                <w:szCs w:val="21"/>
              </w:rPr>
              <w:t xml:space="preserve">configured values in </w:t>
            </w:r>
            <w:r>
              <w:rPr>
                <w:rFonts w:hint="default" w:ascii="Times New Roman" w:hAnsi="Times New Roman" w:cs="Times New Roman"/>
                <w:i/>
                <w:iCs/>
                <w:sz w:val="21"/>
                <w:szCs w:val="21"/>
              </w:rPr>
              <w:t xml:space="preserve">firstPDCCH-MonitoringOccasionOfPEI-O </w:t>
            </w:r>
            <w:r>
              <w:rPr>
                <w:rFonts w:hint="default" w:ascii="Times New Roman" w:hAnsi="Times New Roman" w:cs="Times New Roman"/>
                <w:sz w:val="21"/>
                <w:szCs w:val="21"/>
              </w:rPr>
              <w:t>for the symbol-level offset</w:t>
            </w:r>
          </w:p>
          <w:p>
            <w:pPr>
              <w:keepNext w:val="0"/>
              <w:keepLines w:val="0"/>
              <w:widowControl/>
              <w:suppressLineNumbers w:val="0"/>
              <w:spacing w:beforeAutospacing="0" w:afterAutospacing="0"/>
              <w:ind w:left="360" w:right="0"/>
              <w:rPr>
                <w:rFonts w:hint="default" w:ascii="Times New Roman" w:hAnsi="Times New Roman" w:cs="Times New Roman"/>
                <w:i/>
                <w:iCs/>
                <w:sz w:val="21"/>
                <w:szCs w:val="21"/>
              </w:rPr>
            </w:pPr>
            <w:r>
              <w:rPr>
                <w:rFonts w:hint="default" w:ascii="Times New Roman" w:hAnsi="Times New Roman" w:eastAsia="等线" w:cs="Times New Roman"/>
                <w:sz w:val="21"/>
                <w:szCs w:val="21"/>
                <w:lang w:eastAsia="zh-CN"/>
              </w:rPr>
              <w:t xml:space="preserve">Note: The number of PO mapping to one PEI should be multiple of </w:t>
            </w:r>
            <w:r>
              <w:rPr>
                <w:rFonts w:hint="default" w:ascii="Times New Roman" w:hAnsi="Times New Roman" w:eastAsia="等线" w:cs="Times New Roman"/>
                <w:i/>
                <w:iCs/>
                <w:sz w:val="21"/>
                <w:szCs w:val="21"/>
                <w:lang w:eastAsia="zh-CN"/>
              </w:rPr>
              <w:t xml:space="preserve">Ns when </w:t>
            </w:r>
            <w:r>
              <w:rPr>
                <w:rFonts w:hint="default" w:ascii="Times New Roman" w:hAnsi="Times New Roman" w:cs="Times New Roman"/>
                <w:i/>
                <w:iCs/>
                <w:sz w:val="21"/>
                <w:szCs w:val="21"/>
              </w:rPr>
              <w:t>POnumPerPEI</w:t>
            </w:r>
            <w:r>
              <w:rPr>
                <w:rFonts w:hint="default" w:ascii="Times New Roman" w:hAnsi="Times New Roman" w:cs="Times New Roman"/>
                <w:sz w:val="21"/>
                <w:szCs w:val="21"/>
              </w:rPr>
              <w:t xml:space="preserve"> is larger than </w:t>
            </w:r>
            <w:r>
              <w:rPr>
                <w:rFonts w:hint="default" w:ascii="Times New Roman" w:hAnsi="Times New Roman" w:cs="Times New Roman"/>
                <w:i/>
                <w:iCs/>
                <w:sz w:val="21"/>
                <w:szCs w:val="21"/>
              </w:rPr>
              <w:t>Ns</w:t>
            </w:r>
          </w:p>
          <w:p>
            <w:pPr>
              <w:keepNext w:val="0"/>
              <w:keepLines w:val="0"/>
              <w:widowControl/>
              <w:suppressLineNumbers w:val="0"/>
              <w:spacing w:beforeAutospacing="0" w:afterAutospacing="0"/>
              <w:ind w:left="0" w:right="0"/>
              <w:rPr>
                <w:rFonts w:hint="default" w:ascii="Times New Roman" w:hAnsi="Times New Roman" w:cs="Times New Roman"/>
                <w:sz w:val="21"/>
                <w:szCs w:val="21"/>
                <w:highlight w:val="green"/>
                <w:lang w:eastAsia="zh-CN"/>
              </w:rPr>
            </w:pPr>
            <w:r>
              <w:rPr>
                <w:rFonts w:hint="default" w:ascii="Times New Roman" w:hAnsi="Times New Roman" w:cs="Times New Roman"/>
                <w:sz w:val="21"/>
                <w:szCs w:val="21"/>
                <w:highlight w:val="green"/>
              </w:rPr>
              <w:t>Agreement</w:t>
            </w:r>
          </w:p>
          <w:p>
            <w:pPr>
              <w:keepNext w:val="0"/>
              <w:keepLines w:val="0"/>
              <w:widowControl/>
              <w:suppressLineNumbers w:val="0"/>
              <w:spacing w:beforeAutospacing="0" w:afterAutospacing="0"/>
              <w:ind w:left="0" w:right="0"/>
              <w:rPr>
                <w:rFonts w:hint="default" w:ascii="Times New Roman" w:hAnsi="Times New Roman" w:cs="Times New Roman"/>
                <w:sz w:val="21"/>
                <w:szCs w:val="21"/>
              </w:rPr>
            </w:pPr>
            <w:r>
              <w:rPr>
                <w:rFonts w:hint="default" w:ascii="Times New Roman" w:hAnsi="Times New Roman" w:cs="Times New Roman"/>
                <w:sz w:val="21"/>
                <w:szCs w:val="21"/>
              </w:rPr>
              <w:t>For PEI-O location determination:</w:t>
            </w:r>
          </w:p>
          <w:p>
            <w:pPr>
              <w:pStyle w:val="36"/>
              <w:keepNext w:val="0"/>
              <w:keepLines w:val="0"/>
              <w:widowControl/>
              <w:numPr>
                <w:ilvl w:val="0"/>
                <w:numId w:val="8"/>
              </w:numPr>
              <w:suppressLineNumbers w:val="0"/>
              <w:spacing w:beforeAutospacing="0" w:afterAutospacing="0"/>
              <w:ind w:right="0"/>
              <w:rPr>
                <w:rFonts w:hint="default" w:ascii="Times New Roman" w:hAnsi="Times New Roman" w:cs="Times New Roman"/>
                <w:sz w:val="21"/>
                <w:szCs w:val="21"/>
              </w:rPr>
            </w:pPr>
            <w:r>
              <w:rPr>
                <w:rFonts w:hint="default" w:ascii="Times New Roman" w:hAnsi="Times New Roman" w:cs="Times New Roman"/>
                <w:sz w:val="21"/>
                <w:szCs w:val="21"/>
              </w:rPr>
              <w:t xml:space="preserve">Range of </w:t>
            </w:r>
            <w:r>
              <w:rPr>
                <w:rFonts w:hint="default" w:ascii="Times New Roman" w:hAnsi="Times New Roman" w:cs="Times New Roman"/>
                <w:i/>
                <w:iCs/>
                <w:sz w:val="21"/>
                <w:szCs w:val="21"/>
              </w:rPr>
              <w:t>PEI-F_offset</w:t>
            </w:r>
            <w:r>
              <w:rPr>
                <w:rFonts w:hint="default" w:ascii="Times New Roman" w:hAnsi="Times New Roman" w:cs="Times New Roman"/>
                <w:sz w:val="21"/>
                <w:szCs w:val="21"/>
              </w:rPr>
              <w:t xml:space="preserve">, in unit of frame, is </w:t>
            </w:r>
            <m:oMath>
              <m:d>
                <m:dPr>
                  <m:begChr m:val="{"/>
                  <m:endChr m:val="}"/>
                  <m:ctrlPr>
                    <w:rPr>
                      <w:rFonts w:hint="default" w:ascii="Cambria Math" w:hAnsi="Cambria Math" w:cs="Times New Roman"/>
                      <w:i/>
                      <w:iCs/>
                      <w:sz w:val="21"/>
                      <w:szCs w:val="21"/>
                      <w:lang w:eastAsia="zh-TW"/>
                    </w:rPr>
                  </m:ctrlPr>
                </m:dPr>
                <m:e>
                  <m:r>
                    <m:rPr>
                      <m:sty m:val="bi"/>
                    </m:rPr>
                    <w:rPr>
                      <w:rFonts w:hint="default" w:ascii="Cambria Math" w:hAnsi="Cambria Math" w:cs="Times New Roman"/>
                      <w:sz w:val="21"/>
                      <w:szCs w:val="21"/>
                    </w:rPr>
                    <m:t>0</m:t>
                  </m:r>
                  <m:r>
                    <w:rPr>
                      <w:rFonts w:hint="default" w:ascii="Cambria Math" w:hAnsi="Cambria Math" w:cs="Times New Roman"/>
                      <w:sz w:val="21"/>
                      <w:szCs w:val="21"/>
                    </w:rPr>
                    <m:t xml:space="preserve">, </m:t>
                  </m:r>
                  <m:r>
                    <m:rPr>
                      <m:sty m:val="bi"/>
                    </m:rPr>
                    <w:rPr>
                      <w:rFonts w:hint="default" w:ascii="Cambria Math" w:hAnsi="Cambria Math" w:cs="Times New Roman"/>
                      <w:sz w:val="21"/>
                      <w:szCs w:val="21"/>
                    </w:rPr>
                    <m:t>1</m:t>
                  </m:r>
                  <m:r>
                    <w:rPr>
                      <w:rFonts w:hint="default" w:ascii="Cambria Math" w:hAnsi="Cambria Math" w:cs="Times New Roman"/>
                      <w:sz w:val="21"/>
                      <w:szCs w:val="21"/>
                    </w:rPr>
                    <m:t>,</m:t>
                  </m:r>
                  <m:r>
                    <m:rPr>
                      <m:sty m:val="bi"/>
                    </m:rPr>
                    <w:rPr>
                      <w:rFonts w:hint="default" w:ascii="Cambria Math" w:hAnsi="Cambria Math" w:cs="Times New Roman"/>
                      <w:sz w:val="21"/>
                      <w:szCs w:val="21"/>
                    </w:rPr>
                    <m:t>2</m:t>
                  </m:r>
                  <m:r>
                    <w:rPr>
                      <w:rFonts w:hint="default" w:ascii="Cambria Math" w:hAnsi="Cambria Math" w:cs="Times New Roman"/>
                      <w:sz w:val="21"/>
                      <w:szCs w:val="21"/>
                    </w:rPr>
                    <m:t xml:space="preserve">, …, </m:t>
                  </m:r>
                  <m:r>
                    <m:rPr>
                      <m:sty m:val="bi"/>
                    </m:rPr>
                    <w:rPr>
                      <w:rFonts w:hint="default" w:ascii="Cambria Math" w:hAnsi="Cambria Math" w:cs="Times New Roman"/>
                      <w:sz w:val="21"/>
                      <w:szCs w:val="21"/>
                    </w:rPr>
                    <m:t>16</m:t>
                  </m:r>
                  <m:ctrlPr>
                    <w:rPr>
                      <w:rFonts w:hint="default" w:ascii="Cambria Math" w:hAnsi="Cambria Math" w:cs="Times New Roman"/>
                      <w:i/>
                      <w:iCs/>
                      <w:sz w:val="21"/>
                      <w:szCs w:val="21"/>
                      <w:lang w:eastAsia="zh-TW"/>
                    </w:rPr>
                  </m:ctrlPr>
                </m:e>
              </m:d>
            </m:oMath>
          </w:p>
          <w:p>
            <w:pPr>
              <w:pStyle w:val="36"/>
              <w:keepNext w:val="0"/>
              <w:keepLines w:val="0"/>
              <w:widowControl/>
              <w:numPr>
                <w:ilvl w:val="0"/>
                <w:numId w:val="8"/>
              </w:numPr>
              <w:suppressLineNumbers w:val="0"/>
              <w:spacing w:beforeAutospacing="0" w:afterAutospacing="0"/>
              <w:ind w:right="0"/>
              <w:rPr>
                <w:rFonts w:hint="default" w:ascii="Times New Roman" w:hAnsi="Times New Roman" w:cs="Times New Roman"/>
                <w:sz w:val="21"/>
                <w:szCs w:val="21"/>
              </w:rPr>
            </w:pPr>
            <w:r>
              <w:rPr>
                <w:rFonts w:hint="default" w:ascii="Times New Roman" w:hAnsi="Times New Roman" w:cs="Times New Roman"/>
                <w:sz w:val="21"/>
                <w:szCs w:val="21"/>
              </w:rPr>
              <w:t xml:space="preserve">Range of </w:t>
            </w:r>
            <w:r>
              <w:rPr>
                <w:rFonts w:hint="default" w:ascii="Times New Roman" w:hAnsi="Times New Roman" w:cs="Times New Roman"/>
                <w:i/>
                <w:iCs/>
                <w:sz w:val="21"/>
                <w:szCs w:val="21"/>
              </w:rPr>
              <w:t>firstPDCCH-MonitoringOccasionOfPEI-O</w:t>
            </w:r>
            <w:r>
              <w:rPr>
                <w:rFonts w:hint="default" w:ascii="Times New Roman" w:hAnsi="Times New Roman" w:cs="Times New Roman"/>
                <w:sz w:val="21"/>
                <w:szCs w:val="21"/>
              </w:rPr>
              <w:t>, in unit of symbol, is decided as one of the following alternatives:</w:t>
            </w:r>
          </w:p>
          <w:p>
            <w:pPr>
              <w:pStyle w:val="36"/>
              <w:keepNext w:val="0"/>
              <w:keepLines w:val="0"/>
              <w:widowControl/>
              <w:numPr>
                <w:ilvl w:val="1"/>
                <w:numId w:val="8"/>
              </w:numPr>
              <w:suppressLineNumbers w:val="0"/>
              <w:spacing w:beforeAutospacing="0" w:afterAutospacing="0"/>
              <w:ind w:right="0"/>
              <w:rPr>
                <w:rFonts w:hint="default" w:ascii="Times New Roman" w:hAnsi="Times New Roman" w:cs="Times New Roman"/>
                <w:sz w:val="21"/>
                <w:szCs w:val="21"/>
              </w:rPr>
            </w:pPr>
            <w:r>
              <w:rPr>
                <w:rFonts w:hint="default" w:ascii="Times New Roman" w:hAnsi="Times New Roman" w:cs="Times New Roman"/>
                <w:sz w:val="21"/>
                <w:szCs w:val="21"/>
              </w:rPr>
              <w:t xml:space="preserve">Alt-1: The same value range as </w:t>
            </w:r>
            <w:r>
              <w:rPr>
                <w:rFonts w:hint="default" w:ascii="Times New Roman" w:hAnsi="Times New Roman" w:cs="Times New Roman"/>
                <w:i/>
                <w:iCs/>
                <w:sz w:val="21"/>
                <w:szCs w:val="21"/>
              </w:rPr>
              <w:t>firstPDCCH-MonitoringOccasionOfPO</w:t>
            </w:r>
            <w:r>
              <w:rPr>
                <w:rFonts w:hint="default" w:ascii="Times New Roman" w:hAnsi="Times New Roman" w:cs="Times New Roman"/>
                <w:sz w:val="21"/>
                <w:szCs w:val="21"/>
              </w:rPr>
              <w:t xml:space="preserve"> </w:t>
            </w:r>
          </w:p>
          <w:p>
            <w:pPr>
              <w:keepNext w:val="0"/>
              <w:keepLines w:val="0"/>
              <w:widowControl/>
              <w:suppressLineNumbers w:val="0"/>
              <w:spacing w:beforeAutospacing="0" w:afterAutospacing="0"/>
              <w:ind w:left="0" w:right="0"/>
              <w:rPr>
                <w:rFonts w:hint="default" w:ascii="Times New Roman" w:hAnsi="Times New Roman" w:cs="Times New Roman"/>
                <w:sz w:val="21"/>
                <w:szCs w:val="21"/>
                <w:highlight w:val="green"/>
                <w:lang w:val="en-US"/>
              </w:rPr>
            </w:pPr>
            <w:bookmarkStart w:id="1" w:name="_Hlk93657669"/>
            <w:r>
              <w:rPr>
                <w:rFonts w:hint="default" w:ascii="Times New Roman" w:hAnsi="Times New Roman" w:cs="Times New Roman"/>
                <w:sz w:val="21"/>
                <w:szCs w:val="21"/>
                <w:highlight w:val="green"/>
                <w:lang w:eastAsia="zh-TW"/>
              </w:rPr>
              <w:t>Agreement</w:t>
            </w:r>
          </w:p>
          <w:p>
            <w:pPr>
              <w:keepNext w:val="0"/>
              <w:keepLines w:val="0"/>
              <w:widowControl/>
              <w:suppressLineNumbers w:val="0"/>
              <w:spacing w:beforeAutospacing="0" w:afterAutospacing="0"/>
              <w:ind w:left="0" w:right="0"/>
              <w:rPr>
                <w:rFonts w:hint="default" w:ascii="Times New Roman" w:hAnsi="Times New Roman" w:cs="Times New Roman"/>
                <w:sz w:val="21"/>
                <w:szCs w:val="21"/>
                <w:lang w:eastAsia="zh-TW"/>
              </w:rPr>
            </w:pPr>
            <w:r>
              <w:rPr>
                <w:rFonts w:hint="default" w:ascii="Times New Roman" w:hAnsi="Times New Roman" w:cs="Times New Roman"/>
                <w:sz w:val="21"/>
                <w:szCs w:val="21"/>
                <w:lang w:eastAsia="zh-TW"/>
              </w:rPr>
              <w:t>For the value PEI-RNTI, decide one of the following:</w:t>
            </w:r>
          </w:p>
          <w:p>
            <w:pPr>
              <w:pStyle w:val="36"/>
              <w:keepNext w:val="0"/>
              <w:keepLines w:val="0"/>
              <w:widowControl/>
              <w:numPr>
                <w:ilvl w:val="0"/>
                <w:numId w:val="9"/>
              </w:numPr>
              <w:suppressLineNumbers w:val="0"/>
              <w:spacing w:beforeAutospacing="0" w:afterAutospacing="0"/>
              <w:ind w:right="0"/>
              <w:rPr>
                <w:rFonts w:hint="default" w:ascii="Times New Roman" w:hAnsi="Times New Roman" w:cs="Times New Roman"/>
                <w:sz w:val="21"/>
                <w:szCs w:val="21"/>
                <w:lang w:eastAsia="zh-TW"/>
              </w:rPr>
            </w:pPr>
            <w:r>
              <w:rPr>
                <w:rFonts w:hint="default" w:ascii="Times New Roman" w:hAnsi="Times New Roman" w:cs="Times New Roman"/>
                <w:sz w:val="21"/>
                <w:szCs w:val="21"/>
                <w:lang w:eastAsia="zh-TW"/>
              </w:rPr>
              <w:t>Alt-1: PEI-RNTI is of fixed value, and value design is up to RAN2.</w:t>
            </w:r>
          </w:p>
          <w:bookmarkEnd w:id="1"/>
          <w:p>
            <w:pPr>
              <w:keepNext w:val="0"/>
              <w:keepLines w:val="0"/>
              <w:widowControl/>
              <w:suppressLineNumbers w:val="0"/>
              <w:spacing w:beforeAutospacing="0" w:afterAutospacing="0"/>
              <w:ind w:left="0" w:right="0"/>
              <w:rPr>
                <w:rFonts w:hint="default" w:ascii="Times New Roman" w:hAnsi="Times New Roman" w:cs="Times New Roman"/>
                <w:sz w:val="21"/>
                <w:szCs w:val="21"/>
                <w:u w:val="single"/>
                <w:lang w:val="en-US" w:eastAsia="zh-TW"/>
              </w:rPr>
            </w:pPr>
            <w:r>
              <w:rPr>
                <w:rFonts w:hint="default" w:ascii="Times New Roman" w:hAnsi="Times New Roman" w:cs="Times New Roman"/>
                <w:sz w:val="21"/>
                <w:szCs w:val="21"/>
                <w:u w:val="single"/>
                <w:lang w:eastAsia="zh-TW"/>
              </w:rPr>
              <w:t>Conclusion</w:t>
            </w:r>
          </w:p>
          <w:p>
            <w:pPr>
              <w:keepNext w:val="0"/>
              <w:keepLines w:val="0"/>
              <w:widowControl/>
              <w:suppressLineNumbers w:val="0"/>
              <w:spacing w:beforeAutospacing="0" w:afterAutospacing="0"/>
              <w:ind w:left="0" w:right="0"/>
              <w:rPr>
                <w:rFonts w:hint="default" w:ascii="Times New Roman" w:hAnsi="Times New Roman" w:cs="Times New Roman"/>
                <w:sz w:val="21"/>
                <w:szCs w:val="21"/>
                <w:lang w:eastAsia="zh-TW"/>
              </w:rPr>
            </w:pPr>
            <w:r>
              <w:rPr>
                <w:rFonts w:hint="default" w:ascii="Times New Roman" w:hAnsi="Times New Roman" w:cs="Times New Roman"/>
                <w:sz w:val="21"/>
                <w:szCs w:val="21"/>
                <w:lang w:eastAsia="zh-TW"/>
              </w:rPr>
              <w:t>For a UE supporting R17 paging enhancement feature, it is up to UE implementation whether the UE monitors the MO(s) for a PEI.</w:t>
            </w:r>
          </w:p>
          <w:p>
            <w:pPr>
              <w:pStyle w:val="36"/>
              <w:keepNext w:val="0"/>
              <w:keepLines w:val="0"/>
              <w:widowControl/>
              <w:numPr>
                <w:ilvl w:val="0"/>
                <w:numId w:val="9"/>
              </w:numPr>
              <w:suppressLineNumbers w:val="0"/>
              <w:spacing w:beforeAutospacing="0" w:afterAutospacing="0"/>
              <w:ind w:right="0"/>
              <w:rPr>
                <w:rFonts w:hint="default" w:ascii="Times New Roman" w:hAnsi="Times New Roman" w:cs="Times New Roman"/>
                <w:sz w:val="21"/>
                <w:szCs w:val="21"/>
                <w:lang w:eastAsia="zh-TW"/>
              </w:rPr>
            </w:pPr>
            <w:r>
              <w:rPr>
                <w:rFonts w:hint="default" w:ascii="Times New Roman" w:hAnsi="Times New Roman" w:cs="Times New Roman"/>
                <w:sz w:val="21"/>
                <w:szCs w:val="21"/>
                <w:lang w:eastAsia="zh-TW"/>
              </w:rPr>
              <w:t>If UE decides to not to monitor PEI, it has to monitor UE’s PO as defined in 38.304.</w:t>
            </w:r>
          </w:p>
          <w:p>
            <w:pPr>
              <w:pStyle w:val="36"/>
              <w:keepNext w:val="0"/>
              <w:keepLines w:val="0"/>
              <w:widowControl/>
              <w:numPr>
                <w:ilvl w:val="0"/>
                <w:numId w:val="9"/>
              </w:numPr>
              <w:suppressLineNumbers w:val="0"/>
              <w:spacing w:beforeAutospacing="0" w:afterAutospacing="0"/>
              <w:ind w:right="0"/>
              <w:rPr>
                <w:rFonts w:hint="default" w:ascii="Times New Roman" w:hAnsi="Times New Roman" w:cs="Times New Roman"/>
                <w:sz w:val="21"/>
                <w:szCs w:val="21"/>
              </w:rPr>
            </w:pPr>
            <w:r>
              <w:rPr>
                <w:rFonts w:hint="default" w:ascii="Times New Roman" w:hAnsi="Times New Roman" w:cs="Times New Roman"/>
                <w:sz w:val="21"/>
                <w:szCs w:val="21"/>
                <w:lang w:eastAsia="zh-TW"/>
              </w:rPr>
              <w:t>Note: No specification impact</w:t>
            </w:r>
          </w:p>
          <w:p>
            <w:pPr>
              <w:keepNext w:val="0"/>
              <w:keepLines w:val="0"/>
              <w:widowControl/>
              <w:suppressLineNumbers w:val="0"/>
              <w:spacing w:beforeAutospacing="0" w:afterAutospacing="0"/>
              <w:ind w:left="0" w:right="0"/>
              <w:rPr>
                <w:rFonts w:hint="eastAsia" w:ascii="Times New Roman" w:hAnsi="Times New Roman" w:eastAsia="Microsoft YaHei UI"/>
                <w:color w:val="000000"/>
                <w:szCs w:val="20"/>
                <w:lang w:eastAsia="en-GB"/>
              </w:rPr>
            </w:pPr>
            <w:r>
              <w:rPr>
                <w:rFonts w:hint="eastAsia" w:ascii="Times New Roman" w:hAnsi="Times New Roman" w:eastAsia="Microsoft YaHei UI"/>
                <w:color w:val="000000"/>
                <w:szCs w:val="20"/>
                <w:highlight w:val="green"/>
                <w:lang w:eastAsia="zh-TW"/>
              </w:rPr>
              <w:t>Agreement</w:t>
            </w:r>
          </w:p>
          <w:p>
            <w:pPr>
              <w:keepNext w:val="0"/>
              <w:keepLines w:val="0"/>
              <w:widowControl/>
              <w:suppressLineNumbers w:val="0"/>
              <w:spacing w:beforeAutospacing="0" w:afterAutospacing="0"/>
              <w:ind w:left="0" w:right="0"/>
              <w:rPr>
                <w:rFonts w:hint="eastAsia" w:ascii="Times New Roman" w:hAnsi="Times New Roman" w:eastAsia="Microsoft YaHei UI"/>
                <w:color w:val="000000"/>
                <w:szCs w:val="20"/>
              </w:rPr>
            </w:pPr>
            <w:r>
              <w:rPr>
                <w:rFonts w:hint="eastAsia"/>
                <w:szCs w:val="20"/>
              </w:rPr>
              <w:t xml:space="preserve">The PDCCH monitoring occasions defined by </w:t>
            </w:r>
            <w:r>
              <w:rPr>
                <w:rFonts w:hint="eastAsia"/>
                <w:i/>
                <w:iCs/>
                <w:szCs w:val="20"/>
              </w:rPr>
              <w:t>peiSearchSpace</w:t>
            </w:r>
            <w:r>
              <w:rPr>
                <w:rStyle w:val="39"/>
                <w:rFonts w:hint="eastAsia" w:ascii="Times New Roman" w:hAnsi="Times New Roman" w:eastAsia="Microsoft YaHei UI"/>
                <w:color w:val="000000"/>
                <w:szCs w:val="20"/>
              </w:rPr>
              <w:t xml:space="preserve"> </w:t>
            </w:r>
            <w:r>
              <w:rPr>
                <w:rFonts w:hint="eastAsia"/>
                <w:szCs w:val="20"/>
              </w:rPr>
              <w:t xml:space="preserve">colliding with UL symbols are omitted from the determination of the PEI monitoring occasions. The PDCCH monitoring occasions for PEI which do not overlap with UL symbols (determined according to </w:t>
            </w:r>
            <w:r>
              <w:rPr>
                <w:rFonts w:hint="eastAsia"/>
                <w:i/>
                <w:iCs/>
                <w:szCs w:val="20"/>
              </w:rPr>
              <w:t>tdd-UL-DL-ConfigurationCommon</w:t>
            </w:r>
            <w:r>
              <w:rPr>
                <w:rFonts w:hint="eastAsia"/>
                <w:szCs w:val="20"/>
              </w:rPr>
              <w:t>) are sequentially numbered from zero starting from the first PDCCH monitoring occasion for PEI in the PEI-O.</w:t>
            </w:r>
          </w:p>
          <w:p>
            <w:pPr>
              <w:keepNext w:val="0"/>
              <w:keepLines w:val="0"/>
              <w:widowControl/>
              <w:suppressLineNumbers w:val="0"/>
              <w:spacing w:beforeAutospacing="0" w:afterAutospacing="0"/>
              <w:ind w:left="0" w:right="0"/>
              <w:rPr>
                <w:rFonts w:hint="eastAsia" w:ascii="Times New Roman" w:hAnsi="Times New Roman" w:eastAsia="Microsoft YaHei UI"/>
                <w:color w:val="000000"/>
                <w:szCs w:val="20"/>
              </w:rPr>
            </w:pPr>
            <w:r>
              <w:rPr>
                <w:rFonts w:hint="eastAsia" w:ascii="Times New Roman" w:hAnsi="Times New Roman" w:eastAsia="Microsoft YaHei UI"/>
                <w:color w:val="000000"/>
                <w:szCs w:val="20"/>
                <w:highlight w:val="green"/>
                <w:lang w:eastAsia="zh-TW"/>
              </w:rPr>
              <w:t>Agreement</w:t>
            </w:r>
          </w:p>
          <w:p>
            <w:pPr>
              <w:keepNext w:val="0"/>
              <w:keepLines w:val="0"/>
              <w:widowControl/>
              <w:suppressLineNumbers w:val="0"/>
              <w:spacing w:beforeAutospacing="0" w:afterAutospacing="0"/>
              <w:ind w:left="0" w:right="0"/>
              <w:rPr>
                <w:rFonts w:hint="default" w:ascii="Times New Roman" w:hAnsi="Times New Roman" w:eastAsia="Microsoft YaHei UI"/>
                <w:color w:val="000000"/>
                <w:szCs w:val="20"/>
                <w:lang w:val="en-US" w:eastAsia="zh-CN"/>
              </w:rPr>
            </w:pPr>
            <w:r>
              <w:rPr>
                <w:rFonts w:hint="eastAsia" w:ascii="Times New Roman" w:hAnsi="Times New Roman" w:eastAsia="Microsoft YaHei UI"/>
                <w:color w:val="000000"/>
                <w:szCs w:val="20"/>
              </w:rPr>
              <w:t>The transmission power of PEI is based on the same determination method as paging PDCCH, and the following TP to TS 38.213 is adopted.</w:t>
            </w:r>
            <w:r>
              <w:rPr>
                <w:rFonts w:hint="eastAsia" w:ascii="Times New Roman" w:hAnsi="Times New Roman" w:eastAsia="Microsoft YaHei UI"/>
                <w:color w:val="000000"/>
                <w:szCs w:val="20"/>
                <w:lang w:val="en-US" w:eastAsia="zh-CN"/>
              </w:rPr>
              <w:t xml:space="preserve"> (Omit)</w:t>
            </w:r>
          </w:p>
          <w:p>
            <w:pPr>
              <w:keepNext w:val="0"/>
              <w:keepLines w:val="0"/>
              <w:widowControl/>
              <w:suppressLineNumbers w:val="0"/>
              <w:spacing w:beforeAutospacing="0" w:afterAutospacing="0"/>
              <w:ind w:left="0" w:right="0"/>
              <w:rPr>
                <w:rFonts w:hint="eastAsia" w:ascii="Times New Roman" w:hAnsi="Times New Roman" w:eastAsia="Microsoft YaHei UI"/>
                <w:color w:val="000000"/>
                <w:szCs w:val="20"/>
              </w:rPr>
            </w:pPr>
            <w:r>
              <w:rPr>
                <w:rFonts w:hint="eastAsia" w:ascii="Times New Roman" w:hAnsi="Times New Roman" w:eastAsia="Microsoft YaHei UI"/>
                <w:color w:val="000000"/>
                <w:szCs w:val="20"/>
                <w:highlight w:val="green"/>
                <w:lang w:eastAsia="zh-TW"/>
              </w:rPr>
              <w:t>Agreement</w:t>
            </w:r>
          </w:p>
          <w:p>
            <w:pPr>
              <w:keepNext w:val="0"/>
              <w:keepLines w:val="0"/>
              <w:widowControl/>
              <w:suppressLineNumbers w:val="0"/>
              <w:spacing w:beforeAutospacing="0" w:afterAutospacing="0"/>
              <w:ind w:left="0" w:right="0"/>
              <w:rPr>
                <w:rFonts w:hint="default" w:ascii="Times New Roman" w:hAnsi="Times New Roman" w:eastAsia="Microsoft YaHei UI"/>
                <w:color w:val="000000"/>
                <w:szCs w:val="20"/>
                <w:lang w:val="en-US" w:eastAsia="zh-CN"/>
              </w:rPr>
            </w:pPr>
            <w:r>
              <w:rPr>
                <w:rFonts w:hint="eastAsia" w:ascii="Times New Roman" w:hAnsi="Times New Roman" w:eastAsia="Microsoft YaHei UI"/>
                <w:color w:val="000000"/>
                <w:szCs w:val="20"/>
              </w:rPr>
              <w:t>UE expects at most one PEI outcome from each PDCCH monitoring occasion of PEI-O, and the following text proposal is adopted.</w:t>
            </w:r>
            <w:r>
              <w:rPr>
                <w:rFonts w:hint="eastAsia" w:ascii="Times New Roman" w:hAnsi="Times New Roman" w:eastAsia="Microsoft YaHei UI"/>
                <w:color w:val="000000"/>
                <w:szCs w:val="20"/>
                <w:lang w:val="en-US" w:eastAsia="zh-CN"/>
              </w:rPr>
              <w:t>(Omit)</w:t>
            </w:r>
          </w:p>
          <w:p>
            <w:pPr>
              <w:keepNext w:val="0"/>
              <w:keepLines w:val="0"/>
              <w:widowControl/>
              <w:suppressLineNumbers w:val="0"/>
              <w:spacing w:beforeAutospacing="0" w:afterAutospacing="0"/>
              <w:ind w:left="0" w:right="0"/>
              <w:rPr>
                <w:rFonts w:hint="eastAsia" w:ascii="Times New Roman" w:hAnsi="Times New Roman"/>
                <w:szCs w:val="20"/>
                <w:highlight w:val="green"/>
                <w:lang w:val="en-US" w:eastAsia="zh-TW"/>
              </w:rPr>
            </w:pPr>
            <w:r>
              <w:rPr>
                <w:rFonts w:hint="eastAsia" w:ascii="Times New Roman" w:hAnsi="Times New Roman"/>
                <w:szCs w:val="20"/>
                <w:highlight w:val="green"/>
                <w:lang w:eastAsia="zh-TW"/>
              </w:rPr>
              <w:t>Agreement</w:t>
            </w:r>
          </w:p>
          <w:p>
            <w:pPr>
              <w:keepNext w:val="0"/>
              <w:keepLines w:val="0"/>
              <w:widowControl/>
              <w:suppressLineNumbers w:val="0"/>
              <w:spacing w:beforeAutospacing="0" w:afterAutospacing="0"/>
              <w:ind w:left="0" w:right="0"/>
              <w:rPr>
                <w:rFonts w:hint="eastAsia" w:ascii="Times New Roman" w:hAnsi="Times New Roman" w:eastAsia="Microsoft YaHei UI"/>
                <w:color w:val="000000"/>
                <w:szCs w:val="20"/>
                <w:lang w:eastAsia="zh-TW"/>
              </w:rPr>
            </w:pPr>
            <w:r>
              <w:rPr>
                <w:rFonts w:hint="eastAsia" w:ascii="Times New Roman" w:hAnsi="Times New Roman" w:eastAsia="Microsoft YaHei UI"/>
                <w:color w:val="000000"/>
                <w:szCs w:val="20"/>
                <w:lang w:eastAsia="zh-TW"/>
              </w:rPr>
              <w:t>If one PEI-O is associated with POs of 2 PFs,</w:t>
            </w:r>
          </w:p>
          <w:p>
            <w:pPr>
              <w:pStyle w:val="36"/>
              <w:keepNext w:val="0"/>
              <w:keepLines w:val="0"/>
              <w:widowControl/>
              <w:numPr>
                <w:ilvl w:val="0"/>
                <w:numId w:val="10"/>
              </w:numPr>
              <w:suppressLineNumbers w:val="0"/>
              <w:spacing w:beforeAutospacing="0" w:afterAutospacing="0"/>
              <w:ind w:right="0"/>
              <w:rPr>
                <w:rFonts w:hint="eastAsia"/>
                <w:sz w:val="21"/>
                <w:szCs w:val="21"/>
                <w:lang w:eastAsia="zh-TW"/>
              </w:rPr>
            </w:pPr>
            <w:r>
              <w:rPr>
                <w:rFonts w:hint="eastAsia"/>
                <w:sz w:val="21"/>
                <w:szCs w:val="21"/>
                <w:lang w:eastAsia="zh-TW"/>
              </w:rPr>
              <w:t>The two PFs are consecutive PFs configured in SIB</w:t>
            </w:r>
          </w:p>
          <w:p>
            <w:pPr>
              <w:pStyle w:val="36"/>
              <w:keepNext w:val="0"/>
              <w:keepLines w:val="0"/>
              <w:widowControl/>
              <w:numPr>
                <w:ilvl w:val="1"/>
                <w:numId w:val="10"/>
              </w:numPr>
              <w:suppressLineNumbers w:val="0"/>
              <w:spacing w:beforeAutospacing="0" w:afterAutospacing="0"/>
              <w:ind w:right="0"/>
              <w:rPr>
                <w:rFonts w:hint="eastAsia"/>
                <w:sz w:val="21"/>
                <w:szCs w:val="21"/>
                <w:lang w:eastAsia="zh-TW"/>
              </w:rPr>
            </w:pPr>
            <w:r>
              <w:rPr>
                <w:rFonts w:hint="eastAsia"/>
                <w:sz w:val="21"/>
                <w:szCs w:val="21"/>
                <w:lang w:eastAsia="zh-TW"/>
              </w:rPr>
              <w:t>FFS: two PFs are consecutive PFs within the same paging cycle</w:t>
            </w:r>
          </w:p>
          <w:p>
            <w:pPr>
              <w:pStyle w:val="36"/>
              <w:keepNext w:val="0"/>
              <w:keepLines w:val="0"/>
              <w:widowControl/>
              <w:numPr>
                <w:ilvl w:val="0"/>
                <w:numId w:val="10"/>
              </w:numPr>
              <w:suppressLineNumbers w:val="0"/>
              <w:spacing w:beforeAutospacing="0" w:afterAutospacing="0"/>
              <w:ind w:right="0"/>
              <w:rPr>
                <w:rFonts w:hint="eastAsia"/>
                <w:sz w:val="22"/>
                <w:szCs w:val="22"/>
                <w:lang w:eastAsia="zh-CN"/>
              </w:rPr>
            </w:pPr>
            <w:r>
              <w:rPr>
                <w:rFonts w:hint="default" w:ascii="Times New Roman" w:hAnsi="Times New Roman" w:cs="Times New Roman"/>
                <w:sz w:val="21"/>
                <w:szCs w:val="21"/>
                <w:lang w:eastAsia="zh-TW"/>
              </w:rPr>
              <w:t xml:space="preserve">Note: As an example, SFN of the first PF of the PF(s) associated with the PEI-O can be obtained by: (SFN of UE’s PF) - </w:t>
            </w:r>
            <m:oMath>
              <m:d>
                <m:dPr>
                  <m:begChr m:val="⌊"/>
                  <m:endChr m:val="⌋"/>
                  <m:ctrlPr>
                    <w:rPr>
                      <w:rFonts w:hint="default" w:ascii="Cambria Math" w:hAnsi="Cambria Math" w:cs="Times New Roman"/>
                      <w:sz w:val="21"/>
                      <w:szCs w:val="21"/>
                      <w:lang w:eastAsia="zh-TW"/>
                    </w:rPr>
                  </m:ctrlPr>
                </m:dPr>
                <m:e>
                  <m:sSub>
                    <m:sSubPr>
                      <m:ctrlPr>
                        <w:rPr>
                          <w:rFonts w:hint="default" w:ascii="Cambria Math" w:hAnsi="Cambria Math" w:cs="Times New Roman"/>
                          <w:sz w:val="21"/>
                          <w:szCs w:val="21"/>
                          <w:lang w:eastAsia="zh-TW"/>
                        </w:rPr>
                      </m:ctrlPr>
                    </m:sSubPr>
                    <m:e>
                      <m:r>
                        <m:rPr>
                          <m:sty m:val="bi"/>
                        </m:rPr>
                        <w:rPr>
                          <w:rFonts w:hint="default" w:ascii="Cambria Math" w:hAnsi="Cambria Math" w:cs="Times New Roman"/>
                          <w:sz w:val="21"/>
                          <w:szCs w:val="21"/>
                          <w:lang w:eastAsia="zh-TW"/>
                        </w:rPr>
                        <m:t>i</m:t>
                      </m:r>
                      <m:ctrlPr>
                        <w:rPr>
                          <w:rFonts w:hint="default" w:ascii="Cambria Math" w:hAnsi="Cambria Math" w:cs="Times New Roman"/>
                          <w:sz w:val="21"/>
                          <w:szCs w:val="21"/>
                          <w:lang w:eastAsia="zh-TW"/>
                        </w:rPr>
                      </m:ctrlPr>
                    </m:e>
                    <m:sub>
                      <m:r>
                        <m:rPr>
                          <m:sty m:val="bi"/>
                        </m:rPr>
                        <w:rPr>
                          <w:rFonts w:hint="default" w:ascii="Cambria Math" w:hAnsi="Cambria Math" w:cs="Times New Roman"/>
                          <w:sz w:val="21"/>
                          <w:szCs w:val="21"/>
                          <w:lang w:eastAsia="zh-TW"/>
                        </w:rPr>
                        <m:t>PO</m:t>
                      </m:r>
                      <m:ctrlPr>
                        <w:rPr>
                          <w:rFonts w:hint="default" w:ascii="Cambria Math" w:hAnsi="Cambria Math" w:cs="Times New Roman"/>
                          <w:sz w:val="21"/>
                          <w:szCs w:val="21"/>
                          <w:lang w:eastAsia="zh-TW"/>
                        </w:rPr>
                      </m:ctrlPr>
                    </m:sub>
                  </m:sSub>
                  <m:r>
                    <m:rPr>
                      <m:lit/>
                      <m:sty m:val="p"/>
                    </m:rPr>
                    <w:rPr>
                      <w:rFonts w:hint="default" w:ascii="Cambria Math" w:hAnsi="Cambria Math" w:cs="Times New Roman"/>
                      <w:sz w:val="21"/>
                      <w:szCs w:val="21"/>
                      <w:lang w:eastAsia="zh-TW"/>
                    </w:rPr>
                    <m:t>/</m:t>
                  </m:r>
                  <m:sSub>
                    <m:sSubPr>
                      <m:ctrlPr>
                        <w:rPr>
                          <w:rFonts w:hint="default" w:ascii="Cambria Math" w:hAnsi="Cambria Math" w:cs="Times New Roman"/>
                          <w:sz w:val="21"/>
                          <w:szCs w:val="21"/>
                          <w:lang w:eastAsia="zh-TW"/>
                        </w:rPr>
                      </m:ctrlPr>
                    </m:sSubPr>
                    <m:e>
                      <m:r>
                        <m:rPr>
                          <m:sty m:val="bi"/>
                        </m:rPr>
                        <w:rPr>
                          <w:rFonts w:hint="default" w:ascii="Cambria Math" w:hAnsi="Cambria Math" w:cs="Times New Roman"/>
                          <w:sz w:val="21"/>
                          <w:szCs w:val="21"/>
                          <w:lang w:eastAsia="zh-TW"/>
                        </w:rPr>
                        <m:t>N</m:t>
                      </m:r>
                      <m:ctrlPr>
                        <w:rPr>
                          <w:rFonts w:hint="default" w:ascii="Cambria Math" w:hAnsi="Cambria Math" w:cs="Times New Roman"/>
                          <w:sz w:val="21"/>
                          <w:szCs w:val="21"/>
                          <w:lang w:eastAsia="zh-TW"/>
                        </w:rPr>
                      </m:ctrlPr>
                    </m:e>
                    <m:sub>
                      <m:r>
                        <m:rPr>
                          <m:sty m:val="bi"/>
                        </m:rPr>
                        <w:rPr>
                          <w:rFonts w:hint="default" w:ascii="Cambria Math" w:hAnsi="Cambria Math" w:cs="Times New Roman"/>
                          <w:sz w:val="21"/>
                          <w:szCs w:val="21"/>
                          <w:lang w:eastAsia="zh-TW"/>
                        </w:rPr>
                        <m:t>s</m:t>
                      </m:r>
                      <m:ctrlPr>
                        <w:rPr>
                          <w:rFonts w:hint="default" w:ascii="Cambria Math" w:hAnsi="Cambria Math" w:cs="Times New Roman"/>
                          <w:sz w:val="21"/>
                          <w:szCs w:val="21"/>
                          <w:lang w:eastAsia="zh-TW"/>
                        </w:rPr>
                      </m:ctrlPr>
                    </m:sub>
                  </m:sSub>
                  <m:ctrlPr>
                    <w:rPr>
                      <w:rFonts w:hint="default" w:ascii="Cambria Math" w:hAnsi="Cambria Math" w:cs="Times New Roman"/>
                      <w:sz w:val="21"/>
                      <w:szCs w:val="21"/>
                      <w:lang w:eastAsia="zh-TW"/>
                    </w:rPr>
                  </m:ctrlPr>
                </m:e>
              </m:d>
              <m:r>
                <m:rPr>
                  <m:sty m:val="p"/>
                </m:rPr>
                <w:rPr>
                  <w:rFonts w:hint="default" w:ascii="Cambria Math" w:hAnsi="Cambria Math" w:cs="Times New Roman"/>
                  <w:sz w:val="21"/>
                  <w:szCs w:val="21"/>
                  <w:lang w:eastAsia="zh-TW"/>
                </w:rPr>
                <m:t>⋅</m:t>
              </m:r>
              <m:r>
                <m:rPr>
                  <m:sty m:val="bi"/>
                </m:rPr>
                <w:rPr>
                  <w:rFonts w:hint="default" w:ascii="Cambria Math" w:hAnsi="Cambria Math" w:cs="Times New Roman"/>
                  <w:sz w:val="21"/>
                  <w:szCs w:val="21"/>
                  <w:lang w:eastAsia="zh-TW"/>
                </w:rPr>
                <m:t>T</m:t>
              </m:r>
              <m:r>
                <m:rPr>
                  <m:sty m:val="p"/>
                </m:rPr>
                <w:rPr>
                  <w:rFonts w:hint="default" w:ascii="Cambria Math" w:hAnsi="Cambria Math" w:cs="Times New Roman"/>
                  <w:sz w:val="21"/>
                  <w:szCs w:val="21"/>
                  <w:lang w:eastAsia="zh-TW"/>
                </w:rPr>
                <m:t>/</m:t>
              </m:r>
              <m:r>
                <m:rPr>
                  <m:sty m:val="bi"/>
                </m:rPr>
                <w:rPr>
                  <w:rFonts w:hint="default" w:ascii="Cambria Math" w:hAnsi="Cambria Math" w:cs="Times New Roman"/>
                  <w:sz w:val="21"/>
                  <w:szCs w:val="21"/>
                  <w:lang w:eastAsia="zh-TW"/>
                </w:rPr>
                <m:t>N</m:t>
              </m:r>
            </m:oMath>
          </w:p>
        </w:tc>
      </w:tr>
    </w:tbl>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szCs w:val="22"/>
          <w:lang w:val="en-US" w:eastAsia="zh-CN"/>
        </w:rPr>
      </w:pPr>
      <w:r>
        <w:rPr>
          <w:rFonts w:hint="eastAsia"/>
          <w:szCs w:val="22"/>
          <w:lang w:val="en-US" w:eastAsia="zh-CN"/>
        </w:rPr>
        <w:t xml:space="preserve">But there are also some issues that have not made a consensus. In this contribution, we will provide our views on these issues. </w:t>
      </w:r>
    </w:p>
    <w:p>
      <w:pPr>
        <w:pStyle w:val="2"/>
        <w:spacing w:before="120" w:after="120"/>
        <w:ind w:left="0"/>
        <w:rPr>
          <w:rFonts w:ascii="Times New Roman" w:hAnsi="Times New Roman"/>
          <w:b/>
          <w:sz w:val="24"/>
          <w:szCs w:val="24"/>
          <w:highlight w:val="none"/>
        </w:rPr>
      </w:pPr>
      <w:r>
        <w:rPr>
          <w:rFonts w:ascii="Times New Roman" w:hAnsi="Times New Roman"/>
          <w:b/>
          <w:sz w:val="24"/>
          <w:szCs w:val="24"/>
          <w:highlight w:val="none"/>
        </w:rPr>
        <w:t>D</w:t>
      </w:r>
      <w:r>
        <w:rPr>
          <w:rFonts w:hint="eastAsia" w:ascii="Times New Roman" w:hAnsi="Times New Roman"/>
          <w:b/>
          <w:sz w:val="24"/>
          <w:szCs w:val="24"/>
          <w:highlight w:val="none"/>
          <w:lang w:val="en-US" w:eastAsia="zh-CN"/>
        </w:rPr>
        <w:t xml:space="preserve">esign of </w:t>
      </w:r>
      <w:r>
        <w:rPr>
          <w:rFonts w:ascii="Times New Roman" w:hAnsi="Times New Roman"/>
          <w:b/>
          <w:sz w:val="24"/>
          <w:szCs w:val="24"/>
          <w:highlight w:val="none"/>
        </w:rPr>
        <w:t>PDCCH-based PEI</w:t>
      </w:r>
    </w:p>
    <w:p>
      <w:pPr>
        <w:pStyle w:val="4"/>
        <w:spacing w:before="120" w:after="120"/>
        <w:ind w:left="782" w:right="210" w:hanging="782" w:hangingChars="354"/>
        <w:rPr>
          <w:rFonts w:ascii="Times New Roman" w:hAnsi="Times New Roman"/>
          <w:b/>
          <w:bCs/>
          <w:sz w:val="22"/>
          <w:szCs w:val="22"/>
          <w:highlight w:val="none"/>
        </w:rPr>
      </w:pPr>
      <w:r>
        <w:rPr>
          <w:rFonts w:hint="eastAsia" w:ascii="Times New Roman" w:hAnsi="Times New Roman" w:eastAsia="宋体"/>
          <w:b/>
          <w:bCs/>
          <w:sz w:val="22"/>
          <w:szCs w:val="22"/>
          <w:highlight w:val="none"/>
          <w:lang w:val="en-US" w:eastAsia="zh-CN"/>
        </w:rPr>
        <w:t>Short message</w:t>
      </w: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default"/>
          <w:szCs w:val="22"/>
          <w:lang w:val="en-US" w:eastAsia="zh-CN"/>
        </w:rPr>
      </w:pPr>
      <w:r>
        <w:rPr>
          <w:rFonts w:hint="eastAsia"/>
          <w:szCs w:val="22"/>
          <w:lang w:val="en-US" w:eastAsia="zh-CN"/>
        </w:rPr>
        <w:t>In RAN1#107bis-e, the following proposed conclusion was discussed[1]:</w:t>
      </w:r>
    </w:p>
    <w:tbl>
      <w:tblPr>
        <w:tblStyle w:val="1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Autospacing="0" w:afterAutospacing="0"/>
              <w:ind w:left="0" w:right="0"/>
              <w:rPr>
                <w:rFonts w:hint="eastAsia" w:ascii="Times New Roman" w:hAnsi="Times New Roman"/>
                <w:szCs w:val="20"/>
                <w:u w:val="single"/>
                <w:lang w:eastAsia="zh-TW"/>
              </w:rPr>
            </w:pPr>
            <w:r>
              <w:rPr>
                <w:rFonts w:hint="eastAsia" w:ascii="Times New Roman" w:hAnsi="Times New Roman"/>
                <w:szCs w:val="20"/>
                <w:u w:val="single"/>
                <w:lang w:eastAsia="zh-TW"/>
              </w:rPr>
              <w:t>Conclusion</w:t>
            </w:r>
          </w:p>
          <w:p>
            <w:pPr>
              <w:keepNext w:val="0"/>
              <w:keepLines w:val="0"/>
              <w:widowControl w:val="0"/>
              <w:suppressLineNumbers w:val="0"/>
              <w:spacing w:beforeAutospacing="0" w:afterAutospacing="0"/>
              <w:ind w:left="0" w:right="0"/>
              <w:rPr>
                <w:rFonts w:hint="eastAsia"/>
                <w:szCs w:val="20"/>
              </w:rPr>
            </w:pPr>
            <w:r>
              <w:rPr>
                <w:rFonts w:hint="eastAsia" w:ascii="Times New Roman" w:hAnsi="Times New Roman"/>
                <w:szCs w:val="20"/>
                <w:lang w:eastAsia="zh-TW"/>
              </w:rPr>
              <w:t>For Rel-17, inclusion of SI change indication or ETWS/CMAS notification in DCI format 2_7 is not supported.</w:t>
            </w:r>
          </w:p>
        </w:tc>
      </w:tr>
    </w:tbl>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default"/>
          <w:szCs w:val="20"/>
          <w:lang w:val="en-US" w:eastAsia="zh-CN"/>
        </w:rPr>
      </w:pPr>
      <w:r>
        <w:rPr>
          <w:rFonts w:hint="eastAsia"/>
          <w:szCs w:val="20"/>
          <w:lang w:val="en-US" w:eastAsia="zh-CN"/>
        </w:rPr>
        <w:t>Since the period of PEI is shorter than the period of SI change indication or ETWS/CMAS notification, if each DCI format 2_7 contains 2 bits of SI change indication or ETWS/CMAS notification information, it will causes bit waste. Furthermore, whether or not to monitor the PEI is up to UE implementation. Therefore, at certain times, the UE can obtain SI change indication or ETWS/CMAS notification information by not monitoring the PEI but monitoring the paging PDCCH in a conventional manner.</w:t>
      </w:r>
    </w:p>
    <w:p>
      <w:pPr>
        <w:pStyle w:val="36"/>
        <w:keepNext w:val="0"/>
        <w:keepLines w:val="0"/>
        <w:pageBreakBefore w:val="0"/>
        <w:widowControl/>
        <w:numPr>
          <w:ilvl w:val="0"/>
          <w:numId w:val="11"/>
        </w:numPr>
        <w:kinsoku/>
        <w:wordWrap/>
        <w:overflowPunct/>
        <w:topLinePunct w:val="0"/>
        <w:autoSpaceDE/>
        <w:autoSpaceDN/>
        <w:bidi w:val="0"/>
        <w:adjustRightInd/>
        <w:snapToGrid/>
        <w:spacing w:line="360" w:lineRule="auto"/>
        <w:ind w:left="420" w:leftChars="0" w:hanging="420" w:firstLineChars="0"/>
        <w:textAlignment w:val="auto"/>
        <w:rPr>
          <w:rFonts w:hint="eastAsia" w:ascii="Times New Roman" w:hAnsi="Times New Roman" w:eastAsia="Times New Roman" w:cs="Times New Roman"/>
          <w:b/>
          <w:i/>
          <w:sz w:val="21"/>
          <w:szCs w:val="21"/>
          <w:highlight w:val="none"/>
          <w:lang w:val="en-US" w:eastAsia="zh-CN"/>
        </w:rPr>
      </w:pPr>
      <w:bookmarkStart w:id="2" w:name="proposal1"/>
      <w:r>
        <w:rPr>
          <w:rFonts w:hint="eastAsia" w:cs="Times New Roman"/>
          <w:b/>
          <w:i/>
          <w:sz w:val="21"/>
          <w:szCs w:val="21"/>
          <w:highlight w:val="none"/>
          <w:lang w:val="en-US" w:eastAsia="zh-TW"/>
        </w:rPr>
        <w:t xml:space="preserve">For Rel-17, inclusion of SI change indication or ETWS/CMAS notification in DCI format 2_7 is </w:t>
      </w:r>
    </w:p>
    <w:p>
      <w:pPr>
        <w:pStyle w:val="36"/>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Times New Roman" w:cs="Times New Roman"/>
          <w:b/>
          <w:i/>
          <w:sz w:val="21"/>
          <w:szCs w:val="21"/>
          <w:highlight w:val="none"/>
          <w:lang w:val="en-US" w:eastAsia="zh-CN"/>
        </w:rPr>
      </w:pPr>
      <w:r>
        <w:rPr>
          <w:rFonts w:hint="eastAsia" w:cs="Times New Roman"/>
          <w:b/>
          <w:i/>
          <w:sz w:val="21"/>
          <w:szCs w:val="21"/>
          <w:highlight w:val="none"/>
          <w:lang w:val="en-US" w:eastAsia="zh-TW"/>
        </w:rPr>
        <w:t xml:space="preserve">not </w:t>
      </w:r>
      <w:r>
        <w:rPr>
          <w:rFonts w:hint="eastAsia" w:eastAsia="宋体" w:cs="Times New Roman"/>
          <w:b/>
          <w:i/>
          <w:sz w:val="21"/>
          <w:szCs w:val="21"/>
          <w:highlight w:val="none"/>
          <w:lang w:val="en-US" w:eastAsia="zh-CN"/>
        </w:rPr>
        <w:t>supported.</w:t>
      </w:r>
    </w:p>
    <w:bookmarkEnd w:id="2"/>
    <w:p>
      <w:pPr>
        <w:pStyle w:val="36"/>
        <w:numPr>
          <w:ilvl w:val="0"/>
          <w:numId w:val="0"/>
        </w:numPr>
        <w:ind w:leftChars="0"/>
        <w:rPr>
          <w:rFonts w:hint="eastAsia" w:ascii="Times New Roman" w:hAnsi="Times New Roman" w:eastAsia="Times New Roman" w:cs="Times New Roman"/>
          <w:b/>
          <w:i/>
          <w:highlight w:val="none"/>
          <w:lang w:val="en-US" w:eastAsia="zh-CN"/>
        </w:rPr>
      </w:pPr>
    </w:p>
    <w:p>
      <w:pPr>
        <w:pStyle w:val="4"/>
        <w:spacing w:before="120" w:after="120"/>
        <w:ind w:left="782" w:right="210" w:hanging="782" w:hangingChars="354"/>
        <w:rPr>
          <w:rFonts w:hint="eastAsia" w:ascii="Times New Roman" w:hAnsi="Times New Roman" w:eastAsia="宋体"/>
          <w:b/>
          <w:bCs/>
          <w:sz w:val="22"/>
          <w:szCs w:val="22"/>
          <w:highlight w:val="none"/>
          <w:lang w:val="en-US" w:eastAsia="zh-CN"/>
        </w:rPr>
      </w:pPr>
      <w:r>
        <w:rPr>
          <w:rFonts w:hint="eastAsia" w:ascii="Times New Roman" w:hAnsi="Times New Roman" w:eastAsia="宋体"/>
          <w:b/>
          <w:bCs/>
          <w:sz w:val="22"/>
          <w:szCs w:val="22"/>
          <w:highlight w:val="none"/>
          <w:lang w:val="en-US" w:eastAsia="zh-CN"/>
        </w:rPr>
        <w:t>PEI bit position</w:t>
      </w: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szCs w:val="22"/>
          <w:lang w:val="en-US" w:eastAsia="zh-CN"/>
        </w:rPr>
      </w:pPr>
      <w:r>
        <w:rPr>
          <w:rFonts w:hint="eastAsia"/>
          <w:szCs w:val="22"/>
          <w:lang w:val="en-US" w:eastAsia="zh-CN"/>
        </w:rPr>
        <w:t>In RAN1#107bis-e Email discussion, the following proposal was discussed:</w:t>
      </w:r>
    </w:p>
    <w:tbl>
      <w:tblPr>
        <w:tblStyle w:val="1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Autospacing="0" w:afterAutospacing="0"/>
              <w:ind w:left="0" w:right="0"/>
              <w:rPr>
                <w:rFonts w:hint="default" w:ascii="Times New Roman" w:hAnsi="Times New Roman" w:cs="Times New Roman"/>
                <w:sz w:val="21"/>
                <w:szCs w:val="21"/>
                <w:u w:val="single"/>
                <w:lang w:eastAsia="zh-TW"/>
              </w:rPr>
            </w:pPr>
            <w:r>
              <w:rPr>
                <w:rFonts w:hint="default" w:ascii="Times New Roman" w:hAnsi="Times New Roman" w:cs="Times New Roman"/>
                <w:sz w:val="21"/>
                <w:szCs w:val="21"/>
                <w:u w:val="single"/>
                <w:lang w:eastAsia="zh-TW"/>
              </w:rPr>
              <w:t xml:space="preserve">Conclusion </w:t>
            </w:r>
          </w:p>
          <w:p>
            <w:pPr>
              <w:keepNext w:val="0"/>
              <w:keepLines w:val="0"/>
              <w:widowControl w:val="0"/>
              <w:suppressLineNumbers w:val="0"/>
              <w:spacing w:beforeAutospacing="0" w:afterAutospacing="0"/>
              <w:ind w:left="0" w:right="0"/>
              <w:rPr>
                <w:rFonts w:hint="default" w:ascii="Times New Roman" w:hAnsi="Times New Roman" w:cs="Times New Roman"/>
                <w:sz w:val="21"/>
                <w:szCs w:val="21"/>
                <w:lang w:eastAsia="zh-TW"/>
              </w:rPr>
            </w:pPr>
            <w:r>
              <w:rPr>
                <w:rFonts w:hint="default" w:ascii="Times New Roman" w:hAnsi="Times New Roman" w:cs="Times New Roman"/>
                <w:sz w:val="21"/>
                <w:szCs w:val="21"/>
                <w:lang w:eastAsia="zh-TW"/>
              </w:rPr>
              <w:t xml:space="preserve">For Rel-17 DCI format 2_7, </w:t>
            </w:r>
          </w:p>
          <w:p>
            <w:pPr>
              <w:pStyle w:val="36"/>
              <w:keepNext w:val="0"/>
              <w:keepLines w:val="0"/>
              <w:widowControl w:val="0"/>
              <w:numPr>
                <w:ilvl w:val="0"/>
                <w:numId w:val="12"/>
              </w:numPr>
              <w:suppressLineNumbers w:val="0"/>
              <w:spacing w:beforeAutospacing="0" w:afterAutospacing="0"/>
              <w:ind w:right="0"/>
              <w:rPr>
                <w:rFonts w:hint="default" w:ascii="Times New Roman" w:hAnsi="Times New Roman" w:cs="Times New Roman"/>
                <w:sz w:val="21"/>
                <w:szCs w:val="21"/>
                <w:lang w:eastAsia="zh-TW"/>
              </w:rPr>
            </w:pPr>
            <w:r>
              <w:rPr>
                <w:rFonts w:hint="default" w:ascii="Times New Roman" w:hAnsi="Times New Roman" w:cs="Times New Roman"/>
                <w:sz w:val="21"/>
                <w:szCs w:val="21"/>
                <w:lang w:eastAsia="zh-TW"/>
              </w:rPr>
              <w:t>Explicit starting position configuration for paging indication field or TRS availability indication field is not supported.</w:t>
            </w:r>
          </w:p>
          <w:p>
            <w:pPr>
              <w:pStyle w:val="36"/>
              <w:keepNext w:val="0"/>
              <w:keepLines w:val="0"/>
              <w:widowControl w:val="0"/>
              <w:numPr>
                <w:ilvl w:val="1"/>
                <w:numId w:val="12"/>
              </w:numPr>
              <w:suppressLineNumbers w:val="0"/>
              <w:spacing w:beforeAutospacing="0" w:afterAutospacing="0"/>
              <w:ind w:right="0"/>
              <w:rPr>
                <w:rFonts w:hint="default" w:ascii="Times New Roman" w:hAnsi="Times New Roman" w:cs="Times New Roman"/>
                <w:sz w:val="21"/>
                <w:szCs w:val="21"/>
                <w:lang w:eastAsia="zh-TW"/>
              </w:rPr>
            </w:pPr>
            <w:r>
              <w:rPr>
                <w:rFonts w:hint="default" w:ascii="Times New Roman" w:hAnsi="Times New Roman" w:cs="Times New Roman"/>
                <w:sz w:val="21"/>
                <w:szCs w:val="21"/>
                <w:lang w:eastAsia="zh-TW"/>
              </w:rPr>
              <w:t>Paging indication field starts from the first bit, and TRS availability indication field starts from the next bit after the end of the paging indication field</w:t>
            </w:r>
          </w:p>
          <w:p>
            <w:pPr>
              <w:pStyle w:val="36"/>
              <w:keepNext w:val="0"/>
              <w:keepLines w:val="0"/>
              <w:widowControl w:val="0"/>
              <w:numPr>
                <w:ilvl w:val="0"/>
                <w:numId w:val="12"/>
              </w:numPr>
              <w:suppressLineNumbers w:val="0"/>
              <w:spacing w:beforeAutospacing="0" w:afterAutospacing="0"/>
              <w:ind w:right="0"/>
              <w:rPr>
                <w:rFonts w:hint="eastAsia"/>
                <w:szCs w:val="20"/>
              </w:rPr>
            </w:pPr>
            <w:r>
              <w:rPr>
                <w:rFonts w:hint="default" w:ascii="Times New Roman" w:hAnsi="Times New Roman" w:cs="Times New Roman"/>
                <w:sz w:val="21"/>
                <w:szCs w:val="21"/>
                <w:lang w:eastAsia="zh-TW"/>
              </w:rPr>
              <w:t>UE does not expect the total size of paging indication filed and TRS availability indication field is larger than the DCI payload size</w:t>
            </w:r>
          </w:p>
        </w:tc>
      </w:tr>
    </w:tbl>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ascii="Times New Roman" w:hAnsi="Times New Roman" w:eastAsia="宋体" w:cs="Times New Roman"/>
          <w:kern w:val="2"/>
          <w:sz w:val="21"/>
          <w:szCs w:val="20"/>
          <w:lang w:val="en-US" w:eastAsia="zh-CN" w:bidi="ar-SA"/>
        </w:rPr>
      </w:pPr>
      <w:r>
        <w:rPr>
          <w:rFonts w:hint="eastAsia"/>
          <w:szCs w:val="22"/>
          <w:lang w:val="en-US" w:eastAsia="zh-CN"/>
        </w:rPr>
        <w:t>As discussed by most companies, the UE only needs to know how many POs are associated with a PEI, how many subgroups are associated with each PO, and whether to include a TRS availability indication. Then, using the mapping principle of PO subgroup followed by TRS availability indication, the UE can clearly parse the meaning of the DCI field without specifying the positions of the paging indication field and the TRS availability indication field in the PEI in the system message. In addition, this mapping principle also helps to save system message bits.</w:t>
      </w:r>
    </w:p>
    <w:p>
      <w:pPr>
        <w:pStyle w:val="36"/>
        <w:keepNext w:val="0"/>
        <w:keepLines w:val="0"/>
        <w:pageBreakBefore w:val="0"/>
        <w:widowControl/>
        <w:numPr>
          <w:ilvl w:val="0"/>
          <w:numId w:val="11"/>
        </w:numPr>
        <w:kinsoku/>
        <w:wordWrap/>
        <w:overflowPunct/>
        <w:topLinePunct w:val="0"/>
        <w:autoSpaceDE/>
        <w:autoSpaceDN/>
        <w:bidi w:val="0"/>
        <w:adjustRightInd/>
        <w:snapToGrid/>
        <w:spacing w:line="360" w:lineRule="auto"/>
        <w:ind w:left="420" w:leftChars="0" w:hanging="420" w:firstLineChars="0"/>
        <w:textAlignment w:val="auto"/>
        <w:rPr>
          <w:rFonts w:hint="eastAsia" w:cs="Times New Roman"/>
          <w:b/>
          <w:i/>
          <w:sz w:val="21"/>
          <w:szCs w:val="21"/>
          <w:highlight w:val="none"/>
          <w:lang w:val="en-US" w:eastAsia="zh-CN"/>
        </w:rPr>
      </w:pPr>
      <w:bookmarkStart w:id="3" w:name="proposal2"/>
      <w:r>
        <w:rPr>
          <w:rFonts w:hint="default" w:cs="Times New Roman"/>
          <w:b/>
          <w:i/>
          <w:sz w:val="21"/>
          <w:szCs w:val="21"/>
          <w:highlight w:val="none"/>
          <w:lang w:val="en-US" w:eastAsia="zh-TW"/>
        </w:rPr>
        <w:t>Explicit starting position configuration for paging indication field or TRS availability indication field is not supported</w:t>
      </w:r>
      <w:r>
        <w:rPr>
          <w:rFonts w:hint="eastAsia" w:cs="Times New Roman"/>
          <w:b/>
          <w:i/>
          <w:sz w:val="21"/>
          <w:szCs w:val="21"/>
          <w:highlight w:val="none"/>
          <w:lang w:val="en-US" w:eastAsia="zh-CN"/>
        </w:rPr>
        <w:t>.</w:t>
      </w:r>
    </w:p>
    <w:bookmarkEnd w:id="3"/>
    <w:p>
      <w:pPr>
        <w:pStyle w:val="36"/>
        <w:numPr>
          <w:ilvl w:val="0"/>
          <w:numId w:val="0"/>
        </w:numPr>
        <w:ind w:leftChars="0"/>
        <w:rPr>
          <w:rFonts w:hint="eastAsia" w:ascii="Times New Roman" w:hAnsi="Times New Roman" w:eastAsia="Times New Roman" w:cs="Times New Roman"/>
          <w:b/>
          <w:i/>
          <w:highlight w:val="none"/>
          <w:lang w:val="en-US" w:eastAsia="zh-CN"/>
        </w:rPr>
      </w:pPr>
    </w:p>
    <w:p>
      <w:pPr>
        <w:pStyle w:val="4"/>
        <w:spacing w:before="120" w:after="120"/>
        <w:ind w:left="782" w:right="210" w:hanging="782" w:hangingChars="354"/>
        <w:rPr>
          <w:rFonts w:hint="eastAsia" w:ascii="Times New Roman" w:hAnsi="Times New Roman" w:eastAsia="宋体"/>
          <w:b/>
          <w:bCs/>
          <w:sz w:val="22"/>
          <w:szCs w:val="22"/>
          <w:highlight w:val="none"/>
          <w:lang w:val="en-US" w:eastAsia="zh-CN"/>
        </w:rPr>
      </w:pPr>
      <w:r>
        <w:rPr>
          <w:rFonts w:hint="eastAsia" w:ascii="Times New Roman" w:hAnsi="Times New Roman" w:eastAsia="宋体"/>
          <w:b/>
          <w:bCs/>
          <w:sz w:val="22"/>
          <w:szCs w:val="22"/>
          <w:highlight w:val="none"/>
          <w:lang w:val="en-US" w:eastAsia="zh-CN"/>
        </w:rPr>
        <w:t>SearchSpaceId#0</w:t>
      </w: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szCs w:val="22"/>
          <w:lang w:val="en-US" w:eastAsia="zh-CN"/>
        </w:rPr>
      </w:pPr>
      <w:r>
        <w:rPr>
          <w:rFonts w:hint="eastAsia"/>
          <w:szCs w:val="22"/>
          <w:lang w:val="en-US" w:eastAsia="zh-CN"/>
        </w:rPr>
        <w:t>In RAN1#107bis-e [1], companies have made the following working assumption,</w:t>
      </w:r>
    </w:p>
    <w:tbl>
      <w:tblPr>
        <w:tblStyle w:val="1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Autospacing="0" w:afterAutospacing="0"/>
              <w:ind w:left="0" w:right="0"/>
              <w:rPr>
                <w:rFonts w:hint="default" w:ascii="Times New Roman" w:hAnsi="Times New Roman" w:cs="Times New Roman"/>
                <w:sz w:val="21"/>
                <w:szCs w:val="21"/>
                <w:highlight w:val="darkYellow"/>
                <w:lang w:eastAsia="zh-TW"/>
              </w:rPr>
            </w:pPr>
            <w:r>
              <w:rPr>
                <w:rFonts w:hint="default" w:ascii="Times New Roman" w:hAnsi="Times New Roman" w:cs="Times New Roman"/>
                <w:sz w:val="21"/>
                <w:szCs w:val="21"/>
                <w:highlight w:val="darkYellow"/>
                <w:lang w:eastAsia="zh-TW"/>
              </w:rPr>
              <w:t>Working assumption</w:t>
            </w:r>
          </w:p>
          <w:p>
            <w:pPr>
              <w:pStyle w:val="36"/>
              <w:keepNext w:val="0"/>
              <w:keepLines w:val="0"/>
              <w:widowControl w:val="0"/>
              <w:numPr>
                <w:ilvl w:val="0"/>
                <w:numId w:val="13"/>
              </w:numPr>
              <w:suppressLineNumbers w:val="0"/>
              <w:spacing w:beforeAutospacing="0" w:afterAutospacing="0"/>
              <w:ind w:right="0"/>
              <w:rPr>
                <w:rFonts w:hint="eastAsia"/>
                <w:szCs w:val="20"/>
              </w:rPr>
            </w:pPr>
            <w:r>
              <w:rPr>
                <w:rFonts w:hint="default" w:ascii="Times New Roman" w:hAnsi="Times New Roman" w:eastAsia="Microsoft YaHei UI" w:cs="Times New Roman"/>
                <w:i/>
                <w:iCs/>
                <w:color w:val="000000"/>
                <w:sz w:val="21"/>
                <w:szCs w:val="21"/>
                <w:lang w:val="en-US" w:eastAsia="zh-CN"/>
              </w:rPr>
              <w:t xml:space="preserve">SearchSpaceId = 0 </w:t>
            </w:r>
            <w:r>
              <w:rPr>
                <w:rFonts w:hint="default" w:ascii="Times New Roman" w:hAnsi="Times New Roman" w:eastAsia="Microsoft YaHei UI" w:cs="Times New Roman"/>
                <w:color w:val="000000"/>
                <w:sz w:val="21"/>
                <w:szCs w:val="21"/>
                <w:lang w:val="en-US" w:eastAsia="zh-CN"/>
              </w:rPr>
              <w:t>can be configured for</w:t>
            </w:r>
            <w:r>
              <w:rPr>
                <w:rFonts w:hint="eastAsia" w:ascii="Times New Roman" w:hAnsi="Times New Roman" w:eastAsia="Microsoft YaHei UI" w:cs="Times New Roman"/>
                <w:color w:val="000000"/>
                <w:sz w:val="21"/>
                <w:szCs w:val="21"/>
                <w:lang w:val="en-US" w:eastAsia="zh-CN"/>
              </w:rPr>
              <w:t xml:space="preserve"> </w:t>
            </w:r>
            <w:r>
              <w:rPr>
                <w:rFonts w:hint="default" w:ascii="Times New Roman" w:hAnsi="Times New Roman" w:eastAsia="Microsoft YaHei UI" w:cs="Times New Roman"/>
                <w:i/>
                <w:iCs/>
                <w:color w:val="000000"/>
                <w:sz w:val="21"/>
                <w:szCs w:val="21"/>
                <w:lang w:val="en-US" w:eastAsia="zh-CN"/>
              </w:rPr>
              <w:t>peiSearchSpace</w:t>
            </w:r>
            <w:r>
              <w:rPr>
                <w:rFonts w:hint="default" w:ascii="Times New Roman" w:hAnsi="Times New Roman" w:eastAsia="Microsoft YaHei UI" w:cs="Times New Roman"/>
                <w:color w:val="000000"/>
                <w:sz w:val="21"/>
                <w:szCs w:val="21"/>
                <w:lang w:val="en-US" w:eastAsia="zh-CN"/>
              </w:rPr>
              <w:t xml:space="preserve"> for the case of CORESET multiplexing pattern 2 or 3</w:t>
            </w:r>
          </w:p>
        </w:tc>
      </w:tr>
    </w:tbl>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default"/>
          <w:szCs w:val="22"/>
          <w:lang w:val="en-US" w:eastAsia="zh-CN"/>
        </w:rPr>
      </w:pPr>
      <w:bookmarkStart w:id="4" w:name="OLE_LINK6"/>
      <w:bookmarkStart w:id="5" w:name="OLE_LINK4"/>
      <w:r>
        <w:rPr>
          <w:rFonts w:hint="eastAsia"/>
          <w:szCs w:val="22"/>
          <w:lang w:val="en-US" w:eastAsia="zh-CN"/>
        </w:rPr>
        <w:t>The analysis of different CORESET multiplexing patterns is as follows:</w:t>
      </w: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default"/>
          <w:szCs w:val="22"/>
          <w:lang w:val="en-US" w:eastAsia="zh-CN"/>
        </w:rPr>
      </w:pPr>
      <w:r>
        <w:rPr>
          <w:rFonts w:hint="eastAsia"/>
          <w:szCs w:val="22"/>
          <w:lang w:val="en-US" w:eastAsia="zh-CN"/>
        </w:rPr>
        <w:t>Firstly, for some configurations of CORESET multiplexing pattern 1, there may be scenarios where the SSB precedes the associated PEI. If the UE uses the subsequent SSB in this scenario, the UE needs to buffer the PEI before the SSB processing is completed, which undoubtedly increases the complexity of the UE processing. However, if the UE uses the previous SSB in this scenario, it will remain awake until the PEI is detected, which is not conducive to power saving. Therefore, Search Space #0 of some configurations of multiplexing pattern 1 is not suitable for PEI detection. Search space #0 for multiplexing pattern 1 is not supported unless the base station can avoid such a configuration.</w:t>
      </w: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szCs w:val="22"/>
          <w:lang w:val="en-US" w:eastAsia="zh-CN"/>
        </w:rPr>
      </w:pPr>
      <w:r>
        <w:rPr>
          <w:rFonts w:hint="eastAsia"/>
          <w:szCs w:val="22"/>
          <w:lang w:val="en-US" w:eastAsia="zh-CN"/>
        </w:rPr>
        <w:t>For CORESET multiplexing pattern 2 or 3, since the time domain interval between CORESET and SSB is small, the UE does not need to stay awake for a long time and wait for SSB processing. Therefore, for CORESET multiplexing pattern 2 or 3, configuring the search space of PEI as searchspace#0 can still achieve power saving gain.</w:t>
      </w: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default"/>
          <w:szCs w:val="22"/>
          <w:lang w:val="en-US" w:eastAsia="zh-CN"/>
        </w:rPr>
      </w:pPr>
      <w:r>
        <w:rPr>
          <w:rFonts w:hint="eastAsia"/>
          <w:szCs w:val="22"/>
          <w:lang w:val="en-US" w:eastAsia="zh-CN"/>
        </w:rPr>
        <w:t>The CORESET multiplexing patterns are shown in the following figure:</w:t>
      </w: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jc w:val="center"/>
        <w:textAlignment w:val="auto"/>
      </w:pPr>
      <w:r>
        <w:drawing>
          <wp:inline distT="0" distB="0" distL="0" distR="0">
            <wp:extent cx="4659630" cy="177673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a:stretch>
                      <a:fillRect/>
                    </a:stretch>
                  </pic:blipFill>
                  <pic:spPr>
                    <a:xfrm>
                      <a:off x="0" y="0"/>
                      <a:ext cx="4660107" cy="1777343"/>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jc w:val="center"/>
        <w:textAlignment w:val="auto"/>
        <w:rPr>
          <w:rFonts w:hint="default"/>
          <w:b/>
          <w:bCs/>
          <w:szCs w:val="22"/>
          <w:lang w:val="en-US" w:eastAsia="zh-CN"/>
        </w:rPr>
      </w:pPr>
      <w:r>
        <w:rPr>
          <w:rFonts w:hint="eastAsia"/>
          <w:b/>
          <w:bCs/>
          <w:szCs w:val="22"/>
          <w:lang w:val="en-US" w:eastAsia="zh-CN"/>
        </w:rPr>
        <w:t>Figure：CORESET/SSB multiplexing patterns</w:t>
      </w:r>
    </w:p>
    <w:p>
      <w:pPr>
        <w:pStyle w:val="36"/>
        <w:numPr>
          <w:ilvl w:val="0"/>
          <w:numId w:val="0"/>
        </w:numPr>
        <w:ind w:leftChars="0"/>
        <w:rPr>
          <w:rFonts w:hint="eastAsia" w:ascii="Times New Roman" w:hAnsi="Times New Roman" w:eastAsia="宋体" w:cs="Times New Roman"/>
          <w:kern w:val="2"/>
          <w:sz w:val="21"/>
          <w:szCs w:val="22"/>
          <w:lang w:val="en-US" w:eastAsia="zh-CN" w:bidi="ar-SA"/>
        </w:rPr>
      </w:pPr>
    </w:p>
    <w:p>
      <w:pPr>
        <w:pStyle w:val="36"/>
        <w:keepNext w:val="0"/>
        <w:keepLines w:val="0"/>
        <w:pageBreakBefore w:val="0"/>
        <w:widowControl/>
        <w:numPr>
          <w:ilvl w:val="0"/>
          <w:numId w:val="11"/>
        </w:numPr>
        <w:kinsoku/>
        <w:wordWrap/>
        <w:overflowPunct/>
        <w:topLinePunct w:val="0"/>
        <w:autoSpaceDE/>
        <w:autoSpaceDN/>
        <w:bidi w:val="0"/>
        <w:adjustRightInd/>
        <w:snapToGrid/>
        <w:spacing w:line="360" w:lineRule="auto"/>
        <w:ind w:left="420" w:leftChars="0" w:hanging="420" w:firstLineChars="0"/>
        <w:textAlignment w:val="auto"/>
        <w:rPr>
          <w:rFonts w:ascii="Times New Roman" w:hAnsi="Times New Roman" w:cs="Times New Roman" w:eastAsiaTheme="minorEastAsia"/>
          <w:b/>
          <w:i/>
          <w:kern w:val="2"/>
          <w:sz w:val="21"/>
          <w:szCs w:val="21"/>
          <w:highlight w:val="none"/>
          <w:lang w:val="en-US" w:eastAsia="zh-CN"/>
        </w:rPr>
      </w:pPr>
      <w:bookmarkStart w:id="6" w:name="proposal3"/>
      <w:r>
        <w:rPr>
          <w:rFonts w:hint="default" w:cs="Times New Roman"/>
          <w:b/>
          <w:i/>
          <w:sz w:val="21"/>
          <w:szCs w:val="21"/>
          <w:highlight w:val="none"/>
          <w:lang w:val="en-US" w:eastAsia="zh-CN"/>
        </w:rPr>
        <w:t>SearchSpaceId=0 can be configured for</w:t>
      </w:r>
      <w:r>
        <w:rPr>
          <w:rFonts w:hint="eastAsia" w:cs="Times New Roman"/>
          <w:b/>
          <w:i/>
          <w:sz w:val="21"/>
          <w:szCs w:val="21"/>
          <w:highlight w:val="none"/>
          <w:lang w:val="en-US" w:eastAsia="zh-CN"/>
        </w:rPr>
        <w:t xml:space="preserve"> </w:t>
      </w:r>
      <w:r>
        <w:rPr>
          <w:rFonts w:hint="default" w:cs="Times New Roman"/>
          <w:b/>
          <w:i/>
          <w:sz w:val="21"/>
          <w:szCs w:val="21"/>
          <w:highlight w:val="none"/>
          <w:lang w:val="en-US" w:eastAsia="zh-CN"/>
        </w:rPr>
        <w:t>peiSearchSpace for the case of CORESET multiplexing pattern 2 or 3</w:t>
      </w:r>
      <w:r>
        <w:rPr>
          <w:rFonts w:hint="eastAsia" w:cs="Times New Roman"/>
          <w:b/>
          <w:i/>
          <w:sz w:val="21"/>
          <w:szCs w:val="21"/>
          <w:highlight w:val="none"/>
          <w:lang w:val="en-US" w:eastAsia="zh-CN"/>
        </w:rPr>
        <w:t>.</w:t>
      </w:r>
    </w:p>
    <w:bookmarkEnd w:id="6"/>
    <w:p>
      <w:pPr>
        <w:pStyle w:val="4"/>
        <w:spacing w:before="120" w:after="120"/>
        <w:ind w:left="782" w:right="210" w:hanging="782" w:hangingChars="354"/>
        <w:rPr>
          <w:rFonts w:hint="eastAsia" w:ascii="Times New Roman" w:hAnsi="Times New Roman" w:eastAsia="宋体"/>
          <w:b/>
          <w:bCs/>
          <w:sz w:val="22"/>
          <w:szCs w:val="22"/>
          <w:highlight w:val="none"/>
          <w:lang w:val="en-US" w:eastAsia="zh-CN"/>
        </w:rPr>
      </w:pPr>
      <w:r>
        <w:rPr>
          <w:rFonts w:hint="eastAsia" w:ascii="Times New Roman" w:hAnsi="Times New Roman" w:eastAsia="宋体"/>
          <w:b/>
          <w:bCs/>
          <w:sz w:val="22"/>
          <w:szCs w:val="22"/>
          <w:highlight w:val="none"/>
          <w:lang w:val="en-US" w:eastAsia="zh-CN"/>
        </w:rPr>
        <w:t>PF associated with POs</w:t>
      </w: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szCs w:val="22"/>
          <w:lang w:val="en-US" w:eastAsia="zh-CN"/>
        </w:rPr>
      </w:pPr>
      <w:r>
        <w:rPr>
          <w:rFonts w:hint="eastAsia"/>
          <w:szCs w:val="22"/>
          <w:lang w:val="en-US" w:eastAsia="zh-CN"/>
        </w:rPr>
        <w:t>In RAN1#107bis-e [1], companies have made the following agreement,</w:t>
      </w:r>
    </w:p>
    <w:tbl>
      <w:tblPr>
        <w:tblStyle w:val="19"/>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keepNext w:val="0"/>
              <w:keepLines w:val="0"/>
              <w:widowControl w:val="0"/>
              <w:suppressLineNumbers w:val="0"/>
              <w:spacing w:beforeAutospacing="0" w:afterAutospacing="0"/>
              <w:ind w:left="0" w:right="0"/>
              <w:rPr>
                <w:rFonts w:hint="eastAsia" w:ascii="Times New Roman" w:hAnsi="Times New Roman"/>
                <w:szCs w:val="20"/>
                <w:highlight w:val="green"/>
                <w:lang w:val="en-US" w:eastAsia="zh-TW"/>
              </w:rPr>
            </w:pPr>
            <w:r>
              <w:rPr>
                <w:rFonts w:hint="eastAsia" w:ascii="Times New Roman" w:hAnsi="Times New Roman"/>
                <w:szCs w:val="20"/>
                <w:highlight w:val="green"/>
                <w:lang w:eastAsia="zh-TW"/>
              </w:rPr>
              <w:t>Agreement</w:t>
            </w:r>
          </w:p>
          <w:p>
            <w:pPr>
              <w:keepNext w:val="0"/>
              <w:keepLines w:val="0"/>
              <w:widowControl w:val="0"/>
              <w:suppressLineNumbers w:val="0"/>
              <w:spacing w:beforeAutospacing="0" w:afterAutospacing="0"/>
              <w:ind w:left="0" w:right="0"/>
              <w:rPr>
                <w:rFonts w:hint="default" w:ascii="Times New Roman" w:hAnsi="Times New Roman" w:eastAsia="PMingLiU" w:cs="Times New Roman"/>
                <w:sz w:val="21"/>
                <w:szCs w:val="21"/>
                <w:lang w:eastAsia="zh-TW"/>
              </w:rPr>
            </w:pPr>
            <w:r>
              <w:rPr>
                <w:rFonts w:hint="default" w:ascii="Times New Roman" w:hAnsi="Times New Roman" w:cs="Times New Roman"/>
                <w:sz w:val="21"/>
                <w:szCs w:val="21"/>
                <w:lang w:eastAsia="zh-TW"/>
              </w:rPr>
              <w:t>If one PEI-O is associated with POs of 2 PFs,</w:t>
            </w:r>
          </w:p>
          <w:p>
            <w:pPr>
              <w:pStyle w:val="36"/>
              <w:keepNext w:val="0"/>
              <w:keepLines w:val="0"/>
              <w:widowControl w:val="0"/>
              <w:numPr>
                <w:ilvl w:val="0"/>
                <w:numId w:val="10"/>
              </w:numPr>
              <w:suppressLineNumbers w:val="0"/>
              <w:spacing w:beforeAutospacing="0" w:afterAutospacing="0"/>
              <w:ind w:right="0"/>
              <w:rPr>
                <w:rFonts w:hint="default" w:ascii="Times New Roman" w:hAnsi="Times New Roman" w:cs="Times New Roman"/>
                <w:sz w:val="21"/>
                <w:szCs w:val="21"/>
                <w:lang w:eastAsia="zh-TW"/>
              </w:rPr>
            </w:pPr>
            <w:r>
              <w:rPr>
                <w:rFonts w:hint="default" w:ascii="Times New Roman" w:hAnsi="Times New Roman" w:cs="Times New Roman"/>
                <w:sz w:val="21"/>
                <w:szCs w:val="21"/>
                <w:lang w:eastAsia="zh-TW"/>
              </w:rPr>
              <w:t>The two PFs are consecutive PFs configured in SIB</w:t>
            </w:r>
          </w:p>
          <w:p>
            <w:pPr>
              <w:pStyle w:val="36"/>
              <w:keepNext w:val="0"/>
              <w:keepLines w:val="0"/>
              <w:widowControl w:val="0"/>
              <w:numPr>
                <w:ilvl w:val="1"/>
                <w:numId w:val="10"/>
              </w:numPr>
              <w:suppressLineNumbers w:val="0"/>
              <w:spacing w:beforeAutospacing="0" w:afterAutospacing="0"/>
              <w:ind w:right="0"/>
              <w:rPr>
                <w:rFonts w:hint="default" w:ascii="Times New Roman" w:hAnsi="Times New Roman" w:cs="Times New Roman"/>
                <w:sz w:val="21"/>
                <w:szCs w:val="21"/>
                <w:lang w:eastAsia="zh-TW"/>
              </w:rPr>
            </w:pPr>
            <w:r>
              <w:rPr>
                <w:rFonts w:hint="default" w:ascii="Times New Roman" w:hAnsi="Times New Roman" w:cs="Times New Roman"/>
                <w:sz w:val="21"/>
                <w:szCs w:val="21"/>
                <w:lang w:eastAsia="zh-TW"/>
              </w:rPr>
              <w:t>FFS: two PFs are consecutive PFs within the same paging cycle</w:t>
            </w:r>
          </w:p>
          <w:p>
            <w:pPr>
              <w:pStyle w:val="36"/>
              <w:keepNext w:val="0"/>
              <w:keepLines w:val="0"/>
              <w:widowControl w:val="0"/>
              <w:numPr>
                <w:ilvl w:val="0"/>
                <w:numId w:val="10"/>
              </w:numPr>
              <w:suppressLineNumbers w:val="0"/>
              <w:spacing w:beforeAutospacing="0" w:afterAutospacing="0"/>
              <w:ind w:right="0"/>
              <w:rPr>
                <w:rFonts w:hint="eastAsia"/>
                <w:szCs w:val="20"/>
              </w:rPr>
            </w:pPr>
            <w:r>
              <w:rPr>
                <w:rFonts w:hint="default" w:ascii="Times New Roman" w:hAnsi="Times New Roman" w:cs="Times New Roman"/>
                <w:sz w:val="21"/>
                <w:szCs w:val="21"/>
                <w:lang w:eastAsia="zh-TW"/>
              </w:rPr>
              <w:t xml:space="preserve">Note: As an example, SFN of the first PF of the PF(s) associated with the PEI-O can be obtained by: (SFN of UE’s PF) - </w:t>
            </w:r>
            <m:oMath>
              <m:d>
                <m:dPr>
                  <m:begChr m:val="⌊"/>
                  <m:endChr m:val="⌋"/>
                  <m:ctrlPr>
                    <w:rPr>
                      <w:rFonts w:hint="default" w:ascii="Cambria Math" w:hAnsi="Cambria Math" w:cs="Times New Roman"/>
                      <w:sz w:val="21"/>
                      <w:szCs w:val="21"/>
                      <w:lang w:eastAsia="zh-TW"/>
                    </w:rPr>
                  </m:ctrlPr>
                </m:dPr>
                <m:e>
                  <m:sSub>
                    <m:sSubPr>
                      <m:ctrlPr>
                        <w:rPr>
                          <w:rFonts w:hint="default" w:ascii="Cambria Math" w:hAnsi="Cambria Math" w:cs="Times New Roman"/>
                          <w:sz w:val="21"/>
                          <w:szCs w:val="21"/>
                          <w:lang w:eastAsia="zh-TW"/>
                        </w:rPr>
                      </m:ctrlPr>
                    </m:sSubPr>
                    <m:e>
                      <m:r>
                        <m:rPr>
                          <m:sty m:val="bi"/>
                        </m:rPr>
                        <w:rPr>
                          <w:rFonts w:hint="default" w:ascii="Cambria Math" w:hAnsi="Cambria Math" w:cs="Times New Roman"/>
                          <w:sz w:val="21"/>
                          <w:szCs w:val="21"/>
                          <w:lang w:eastAsia="zh-TW"/>
                        </w:rPr>
                        <m:t>i</m:t>
                      </m:r>
                      <m:ctrlPr>
                        <w:rPr>
                          <w:rFonts w:hint="default" w:ascii="Cambria Math" w:hAnsi="Cambria Math" w:cs="Times New Roman"/>
                          <w:sz w:val="21"/>
                          <w:szCs w:val="21"/>
                          <w:lang w:eastAsia="zh-TW"/>
                        </w:rPr>
                      </m:ctrlPr>
                    </m:e>
                    <m:sub>
                      <m:r>
                        <m:rPr>
                          <m:sty m:val="bi"/>
                        </m:rPr>
                        <w:rPr>
                          <w:rFonts w:hint="default" w:ascii="Cambria Math" w:hAnsi="Cambria Math" w:cs="Times New Roman"/>
                          <w:sz w:val="21"/>
                          <w:szCs w:val="21"/>
                          <w:lang w:eastAsia="zh-TW"/>
                        </w:rPr>
                        <m:t>PO</m:t>
                      </m:r>
                      <m:ctrlPr>
                        <w:rPr>
                          <w:rFonts w:hint="default" w:ascii="Cambria Math" w:hAnsi="Cambria Math" w:cs="Times New Roman"/>
                          <w:sz w:val="21"/>
                          <w:szCs w:val="21"/>
                          <w:lang w:eastAsia="zh-TW"/>
                        </w:rPr>
                      </m:ctrlPr>
                    </m:sub>
                  </m:sSub>
                  <m:r>
                    <m:rPr>
                      <m:lit/>
                      <m:sty m:val="p"/>
                    </m:rPr>
                    <w:rPr>
                      <w:rFonts w:hint="default" w:ascii="Cambria Math" w:hAnsi="Cambria Math" w:cs="Times New Roman"/>
                      <w:sz w:val="21"/>
                      <w:szCs w:val="21"/>
                      <w:lang w:eastAsia="zh-TW"/>
                    </w:rPr>
                    <m:t>/</m:t>
                  </m:r>
                  <m:sSub>
                    <m:sSubPr>
                      <m:ctrlPr>
                        <w:rPr>
                          <w:rFonts w:hint="default" w:ascii="Cambria Math" w:hAnsi="Cambria Math" w:cs="Times New Roman"/>
                          <w:sz w:val="21"/>
                          <w:szCs w:val="21"/>
                          <w:lang w:eastAsia="zh-TW"/>
                        </w:rPr>
                      </m:ctrlPr>
                    </m:sSubPr>
                    <m:e>
                      <m:r>
                        <m:rPr>
                          <m:sty m:val="bi"/>
                        </m:rPr>
                        <w:rPr>
                          <w:rFonts w:hint="default" w:ascii="Cambria Math" w:hAnsi="Cambria Math" w:cs="Times New Roman"/>
                          <w:sz w:val="21"/>
                          <w:szCs w:val="21"/>
                          <w:lang w:eastAsia="zh-TW"/>
                        </w:rPr>
                        <m:t>N</m:t>
                      </m:r>
                      <m:ctrlPr>
                        <w:rPr>
                          <w:rFonts w:hint="default" w:ascii="Cambria Math" w:hAnsi="Cambria Math" w:cs="Times New Roman"/>
                          <w:sz w:val="21"/>
                          <w:szCs w:val="21"/>
                          <w:lang w:eastAsia="zh-TW"/>
                        </w:rPr>
                      </m:ctrlPr>
                    </m:e>
                    <m:sub>
                      <m:r>
                        <m:rPr>
                          <m:sty m:val="bi"/>
                        </m:rPr>
                        <w:rPr>
                          <w:rFonts w:hint="default" w:ascii="Cambria Math" w:hAnsi="Cambria Math" w:cs="Times New Roman"/>
                          <w:sz w:val="21"/>
                          <w:szCs w:val="21"/>
                          <w:lang w:eastAsia="zh-TW"/>
                        </w:rPr>
                        <m:t>s</m:t>
                      </m:r>
                      <m:ctrlPr>
                        <w:rPr>
                          <w:rFonts w:hint="default" w:ascii="Cambria Math" w:hAnsi="Cambria Math" w:cs="Times New Roman"/>
                          <w:sz w:val="21"/>
                          <w:szCs w:val="21"/>
                          <w:lang w:eastAsia="zh-TW"/>
                        </w:rPr>
                      </m:ctrlPr>
                    </m:sub>
                  </m:sSub>
                  <m:ctrlPr>
                    <w:rPr>
                      <w:rFonts w:hint="default" w:ascii="Cambria Math" w:hAnsi="Cambria Math" w:cs="Times New Roman"/>
                      <w:sz w:val="21"/>
                      <w:szCs w:val="21"/>
                      <w:lang w:eastAsia="zh-TW"/>
                    </w:rPr>
                  </m:ctrlPr>
                </m:e>
              </m:d>
              <m:r>
                <m:rPr>
                  <m:sty m:val="p"/>
                </m:rPr>
                <w:rPr>
                  <w:rFonts w:hint="default" w:ascii="Cambria Math" w:hAnsi="Cambria Math" w:cs="Times New Roman"/>
                  <w:sz w:val="21"/>
                  <w:szCs w:val="21"/>
                  <w:lang w:eastAsia="zh-TW"/>
                </w:rPr>
                <m:t>⋅</m:t>
              </m:r>
              <m:r>
                <m:rPr>
                  <m:sty m:val="bi"/>
                </m:rPr>
                <w:rPr>
                  <w:rFonts w:hint="default" w:ascii="Cambria Math" w:hAnsi="Cambria Math" w:cs="Times New Roman"/>
                  <w:sz w:val="21"/>
                  <w:szCs w:val="21"/>
                  <w:lang w:eastAsia="zh-TW"/>
                </w:rPr>
                <m:t>T</m:t>
              </m:r>
              <m:r>
                <m:rPr>
                  <m:sty m:val="p"/>
                </m:rPr>
                <w:rPr>
                  <w:rFonts w:hint="default" w:ascii="Cambria Math" w:hAnsi="Cambria Math" w:cs="Times New Roman"/>
                  <w:sz w:val="21"/>
                  <w:szCs w:val="21"/>
                  <w:lang w:eastAsia="zh-TW"/>
                </w:rPr>
                <m:t>/</m:t>
              </m:r>
              <m:r>
                <m:rPr>
                  <m:sty m:val="bi"/>
                </m:rPr>
                <w:rPr>
                  <w:rFonts w:hint="default" w:ascii="Cambria Math" w:hAnsi="Cambria Math" w:cs="Times New Roman"/>
                  <w:sz w:val="21"/>
                  <w:szCs w:val="21"/>
                  <w:lang w:eastAsia="zh-TW"/>
                </w:rPr>
                <m:t>N</m:t>
              </m:r>
            </m:oMath>
          </w:p>
        </w:tc>
      </w:tr>
    </w:tbl>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szCs w:val="22"/>
          <w:lang w:val="en-US" w:eastAsia="zh-CN"/>
        </w:rPr>
      </w:pPr>
      <w:r>
        <w:rPr>
          <w:rFonts w:hint="eastAsia"/>
          <w:szCs w:val="22"/>
          <w:lang w:val="en-US" w:eastAsia="zh-CN"/>
        </w:rPr>
        <w:t xml:space="preserve">According to the definition of paging in TS 38.304, the following table is about the number of PFs in one paging cycle, where T is the paging cycle, and N is the number of PFs in one paging cycle. It can be seen from the table that the number of PFs in one paging cycle is an even number. Therefore, if a PEI is associated with two consecutive PFs, these consecutive PFs must be in the same paging cycle. </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b/>
          <w:bCs/>
          <w:lang w:val="en-US" w:eastAsia="zh-CN"/>
        </w:rPr>
      </w:pPr>
      <w:r>
        <w:rPr>
          <w:rFonts w:hint="eastAsia"/>
          <w:b/>
          <w:bCs/>
          <w:lang w:val="en-US" w:eastAsia="zh-CN"/>
        </w:rPr>
        <w:t>Table : the number of PFs in one paging cycle</w:t>
      </w:r>
    </w:p>
    <w:tbl>
      <w:tblPr>
        <w:tblStyle w:val="19"/>
        <w:tblpPr w:leftFromText="180" w:rightFromText="180" w:vertAnchor="text" w:horzAnchor="page" w:tblpX="2291" w:tblpY="55"/>
        <w:tblOverlap w:val="never"/>
        <w:tblW w:w="8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733"/>
        <w:gridCol w:w="1732"/>
        <w:gridCol w:w="1732"/>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atLeast"/>
        </w:trPr>
        <w:tc>
          <w:tcPr>
            <w:tcW w:w="1731" w:type="dxa"/>
            <mc:AlternateContent>
              <mc:Choice Requires="wpsCustomData">
                <wpsCustomData:diagonals>
                  <wpsCustomData:diagonal from="10000" to="30000">
                    <wpsCustomData:border w:val="single" w:color="auto" w:sz="4" w:space="0"/>
                  </wpsCustomData:diagonal>
                </wpsCustomData:diagonals>
              </mc:Choice>
            </mc:AlternateContent>
          </w:tcPr>
          <w:p>
            <w:pPr>
              <w:keepNext w:val="0"/>
              <w:keepLines w:val="0"/>
              <w:widowControl w:val="0"/>
              <w:suppressLineNumbers w:val="0"/>
              <w:snapToGrid w:val="0"/>
              <w:spacing w:beforeAutospacing="0" w:afterAutospacing="0" w:line="240" w:lineRule="auto"/>
              <w:ind w:left="0" w:right="0"/>
              <w:jc w:val="center"/>
              <mc:AlternateContent>
                <mc:Choice Requires="wpsCustomData">
                  <wpsCustomData:diagonalParaType/>
                </mc:Choice>
              </mc:AlternateContent>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N</w:t>
            </w:r>
          </w:p>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sz w:val="21"/>
                <w:szCs w:val="21"/>
                <w:lang w:val="en-US" w:eastAsia="zh-CN"/>
              </w:rPr>
              <w:t>T</w:t>
            </w:r>
          </w:p>
        </w:tc>
        <w:tc>
          <w:tcPr>
            <w:tcW w:w="1733"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32</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64</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128</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731"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T</w:t>
            </w:r>
          </w:p>
        </w:tc>
        <w:tc>
          <w:tcPr>
            <w:tcW w:w="1733"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32</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64</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128</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731"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T/2</w:t>
            </w:r>
          </w:p>
        </w:tc>
        <w:tc>
          <w:tcPr>
            <w:tcW w:w="1733"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16</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32</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64</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731"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T/4</w:t>
            </w:r>
          </w:p>
        </w:tc>
        <w:tc>
          <w:tcPr>
            <w:tcW w:w="1733"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8</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16</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32</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731"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T/8</w:t>
            </w:r>
          </w:p>
        </w:tc>
        <w:tc>
          <w:tcPr>
            <w:tcW w:w="1733"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4</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8</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16</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atLeast"/>
        </w:trPr>
        <w:tc>
          <w:tcPr>
            <w:tcW w:w="1731"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T/16</w:t>
            </w:r>
          </w:p>
        </w:tc>
        <w:tc>
          <w:tcPr>
            <w:tcW w:w="1733"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2</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4</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8</w:t>
            </w:r>
          </w:p>
        </w:tc>
        <w:tc>
          <w:tcPr>
            <w:tcW w:w="1732" w:type="dxa"/>
          </w:tcPr>
          <w:p>
            <w:pPr>
              <w:keepNext w:val="0"/>
              <w:keepLines w:val="0"/>
              <w:widowControl w:val="0"/>
              <w:suppressLineNumbers w:val="0"/>
              <w:spacing w:beforeAutospacing="0" w:afterAutospacing="0"/>
              <w:ind w:left="0" w:right="0"/>
              <w:jc w:val="center"/>
              <w:rPr>
                <w:rFonts w:hint="default" w:ascii="Times New Roman" w:hAnsi="Times New Roman" w:eastAsia="等线" w:cs="Times New Roman"/>
                <w:color w:val="333333"/>
                <w:sz w:val="21"/>
                <w:szCs w:val="21"/>
                <w:vertAlign w:val="baseline"/>
                <w:lang w:val="en-US" w:eastAsia="zh-CN"/>
              </w:rPr>
            </w:pPr>
            <w:r>
              <w:rPr>
                <w:rFonts w:hint="default" w:ascii="Times New Roman" w:hAnsi="Times New Roman" w:eastAsia="等线" w:cs="Times New Roman"/>
                <w:color w:val="333333"/>
                <w:sz w:val="21"/>
                <w:szCs w:val="21"/>
                <w:vertAlign w:val="baseline"/>
                <w:lang w:val="en-US" w:eastAsia="zh-CN"/>
              </w:rPr>
              <w:t>16</w:t>
            </w:r>
          </w:p>
        </w:tc>
      </w:tr>
    </w:tbl>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eastAsia"/>
          <w:lang w:val="en-US" w:eastAsia="zh-CN"/>
        </w:rPr>
        <w:t xml:space="preserve">  </w:t>
      </w:r>
    </w:p>
    <w:p>
      <w:pPr>
        <w:pStyle w:val="36"/>
        <w:keepNext w:val="0"/>
        <w:keepLines w:val="0"/>
        <w:pageBreakBefore w:val="0"/>
        <w:widowControl/>
        <w:numPr>
          <w:ilvl w:val="0"/>
          <w:numId w:val="11"/>
        </w:numPr>
        <w:kinsoku/>
        <w:wordWrap/>
        <w:overflowPunct/>
        <w:topLinePunct w:val="0"/>
        <w:autoSpaceDE/>
        <w:autoSpaceDN/>
        <w:bidi w:val="0"/>
        <w:adjustRightInd/>
        <w:snapToGrid/>
        <w:spacing w:line="360" w:lineRule="auto"/>
        <w:ind w:left="420" w:leftChars="0" w:hanging="420" w:firstLineChars="0"/>
        <w:textAlignment w:val="auto"/>
        <w:rPr>
          <w:rFonts w:hint="eastAsia" w:ascii="Times New Roman" w:hAnsi="Times New Roman" w:eastAsia="宋体" w:cs="Times New Roman"/>
          <w:b/>
          <w:bCs/>
          <w:i/>
          <w:caps w:val="0"/>
          <w:spacing w:val="0"/>
          <w:sz w:val="22"/>
          <w:szCs w:val="22"/>
          <w:highlight w:val="none"/>
          <w:u w:val="none"/>
          <w:shd w:val="clear"/>
        </w:rPr>
      </w:pPr>
      <w:bookmarkStart w:id="7" w:name="proposal4"/>
      <w:r>
        <w:rPr>
          <w:rFonts w:hint="eastAsia" w:cs="Times New Roman"/>
          <w:b/>
          <w:i/>
          <w:sz w:val="21"/>
          <w:szCs w:val="21"/>
          <w:highlight w:val="none"/>
          <w:lang w:val="en-US" w:eastAsia="zh-CN"/>
        </w:rPr>
        <w:t>T</w:t>
      </w:r>
      <w:r>
        <w:rPr>
          <w:rFonts w:hint="default" w:cs="Times New Roman"/>
          <w:b/>
          <w:i/>
          <w:sz w:val="21"/>
          <w:szCs w:val="21"/>
          <w:highlight w:val="none"/>
          <w:lang w:val="en-US" w:eastAsia="zh-TW"/>
        </w:rPr>
        <w:t>wo PFs are consecutive PFs within the same paging</w:t>
      </w:r>
      <w:r>
        <w:rPr>
          <w:rFonts w:hint="eastAsia" w:eastAsia="宋体" w:cs="Times New Roman"/>
          <w:b/>
          <w:i/>
          <w:sz w:val="21"/>
          <w:szCs w:val="21"/>
          <w:highlight w:val="none"/>
          <w:lang w:val="en-US" w:eastAsia="zh-CN"/>
        </w:rPr>
        <w:t xml:space="preserve"> cycle</w:t>
      </w:r>
      <w:r>
        <w:rPr>
          <w:rFonts w:hint="eastAsia" w:cs="Times New Roman"/>
          <w:b/>
          <w:i/>
          <w:sz w:val="21"/>
          <w:szCs w:val="21"/>
          <w:highlight w:val="none"/>
          <w:lang w:val="en-US" w:eastAsia="zh-CN"/>
        </w:rPr>
        <w:t>.</w:t>
      </w:r>
    </w:p>
    <w:bookmarkEnd w:id="4"/>
    <w:bookmarkEnd w:id="5"/>
    <w:bookmarkEnd w:id="7"/>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Conclusion</w:t>
      </w:r>
    </w:p>
    <w:p>
      <w:pPr>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szCs w:val="22"/>
          <w:lang w:val="en-US" w:eastAsia="zh-CN"/>
        </w:rPr>
      </w:pPr>
      <w:r>
        <w:rPr>
          <w:rFonts w:hint="eastAsia"/>
          <w:szCs w:val="22"/>
          <w:lang w:val="en-US" w:eastAsia="zh-CN"/>
        </w:rPr>
        <w:t xml:space="preserve">In this contribution, we discuss the design of PEI. We have the following proposals. </w:t>
      </w:r>
    </w:p>
    <w:p>
      <w:pPr>
        <w:pStyle w:val="36"/>
        <w:keepNext w:val="0"/>
        <w:keepLines w:val="0"/>
        <w:pageBreakBefore w:val="0"/>
        <w:widowControl/>
        <w:numPr>
          <w:ilvl w:val="0"/>
          <w:numId w:val="14"/>
        </w:numPr>
        <w:kinsoku/>
        <w:wordWrap/>
        <w:overflowPunct/>
        <w:topLinePunct w:val="0"/>
        <w:autoSpaceDE/>
        <w:autoSpaceDN/>
        <w:bidi w:val="0"/>
        <w:adjustRightInd/>
        <w:snapToGrid/>
        <w:spacing w:line="360" w:lineRule="auto"/>
        <w:ind w:left="420" w:leftChars="0" w:hanging="420" w:firstLineChars="0"/>
        <w:textAlignment w:val="auto"/>
        <w:rPr>
          <w:rFonts w:hint="eastAsia" w:ascii="Times New Roman" w:hAnsi="Times New Roman" w:eastAsia="Times New Roman" w:cs="Times New Roman"/>
          <w:b/>
          <w:i/>
          <w:sz w:val="21"/>
          <w:szCs w:val="21"/>
          <w:highlight w:val="none"/>
          <w:lang w:val="en-US" w:eastAsia="zh-CN"/>
        </w:rPr>
      </w:pPr>
      <w:r>
        <w:rPr>
          <w:rFonts w:hint="eastAsia" w:cs="Times New Roman"/>
          <w:b/>
          <w:i/>
          <w:sz w:val="21"/>
          <w:szCs w:val="21"/>
          <w:highlight w:val="none"/>
          <w:lang w:val="en-US" w:eastAsia="zh-CN"/>
        </w:rPr>
        <w:fldChar w:fldCharType="begin"/>
      </w:r>
      <w:r>
        <w:rPr>
          <w:rFonts w:hint="eastAsia" w:cs="Times New Roman"/>
          <w:b/>
          <w:i/>
          <w:sz w:val="21"/>
          <w:szCs w:val="21"/>
          <w:highlight w:val="none"/>
          <w:lang w:val="en-US" w:eastAsia="zh-CN"/>
        </w:rPr>
        <w:instrText xml:space="preserve"> REF proposal1 \h </w:instrText>
      </w:r>
      <w:r>
        <w:rPr>
          <w:rFonts w:hint="eastAsia" w:cs="Times New Roman"/>
          <w:b/>
          <w:i/>
          <w:sz w:val="21"/>
          <w:szCs w:val="21"/>
          <w:highlight w:val="none"/>
          <w:lang w:val="en-US" w:eastAsia="zh-CN"/>
        </w:rPr>
        <w:fldChar w:fldCharType="separate"/>
      </w:r>
      <w:r>
        <w:rPr>
          <w:rFonts w:hint="eastAsia" w:cs="Times New Roman"/>
          <w:b/>
          <w:i/>
          <w:sz w:val="21"/>
          <w:szCs w:val="21"/>
          <w:highlight w:val="none"/>
          <w:lang w:val="en-US" w:eastAsia="zh-TW"/>
        </w:rPr>
        <w:t xml:space="preserve">For Rel-17, inclusion of SI change indication or ETWS/CMAS notification in DCI format 2_7 is </w:t>
      </w:r>
    </w:p>
    <w:p>
      <w:pPr>
        <w:pStyle w:val="36"/>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Times New Roman" w:cs="Times New Roman"/>
          <w:b/>
          <w:i/>
          <w:sz w:val="21"/>
          <w:szCs w:val="21"/>
          <w:highlight w:val="none"/>
          <w:lang w:val="en-US" w:eastAsia="zh-CN"/>
        </w:rPr>
      </w:pPr>
      <w:r>
        <w:rPr>
          <w:rFonts w:hint="eastAsia" w:cs="Times New Roman"/>
          <w:b/>
          <w:i/>
          <w:sz w:val="21"/>
          <w:szCs w:val="21"/>
          <w:highlight w:val="none"/>
          <w:lang w:val="en-US" w:eastAsia="zh-TW"/>
        </w:rPr>
        <w:t xml:space="preserve">not </w:t>
      </w:r>
      <w:r>
        <w:rPr>
          <w:rFonts w:hint="eastAsia" w:eastAsia="宋体" w:cs="Times New Roman"/>
          <w:b/>
          <w:i/>
          <w:sz w:val="21"/>
          <w:szCs w:val="21"/>
          <w:highlight w:val="none"/>
          <w:lang w:val="en-US" w:eastAsia="zh-CN"/>
        </w:rPr>
        <w:t>supported.</w:t>
      </w:r>
    </w:p>
    <w:p>
      <w:pPr>
        <w:pStyle w:val="36"/>
        <w:keepNext w:val="0"/>
        <w:keepLines w:val="0"/>
        <w:pageBreakBefore w:val="0"/>
        <w:widowControl/>
        <w:numPr>
          <w:ilvl w:val="0"/>
          <w:numId w:val="14"/>
        </w:numPr>
        <w:kinsoku/>
        <w:wordWrap/>
        <w:overflowPunct/>
        <w:topLinePunct w:val="0"/>
        <w:autoSpaceDE/>
        <w:autoSpaceDN/>
        <w:bidi w:val="0"/>
        <w:adjustRightInd/>
        <w:snapToGrid/>
        <w:spacing w:line="360" w:lineRule="auto"/>
        <w:ind w:left="420" w:leftChars="0" w:hanging="420" w:firstLineChars="0"/>
        <w:textAlignment w:val="auto"/>
        <w:rPr>
          <w:rFonts w:hint="eastAsia" w:cs="Times New Roman"/>
          <w:b/>
          <w:i/>
          <w:sz w:val="21"/>
          <w:szCs w:val="21"/>
          <w:highlight w:val="none"/>
          <w:lang w:val="en-US" w:eastAsia="zh-CN"/>
        </w:rPr>
      </w:pPr>
      <w:r>
        <w:rPr>
          <w:rFonts w:hint="eastAsia" w:cs="Times New Roman"/>
          <w:b/>
          <w:i/>
          <w:sz w:val="21"/>
          <w:szCs w:val="21"/>
          <w:highlight w:val="none"/>
          <w:lang w:val="en-US" w:eastAsia="zh-CN"/>
        </w:rPr>
        <w:fldChar w:fldCharType="end"/>
      </w:r>
      <w:r>
        <w:rPr>
          <w:rFonts w:hint="eastAsia" w:cs="Times New Roman"/>
          <w:b/>
          <w:i/>
          <w:sz w:val="21"/>
          <w:szCs w:val="21"/>
          <w:highlight w:val="none"/>
          <w:lang w:val="en-US" w:eastAsia="zh-CN"/>
        </w:rPr>
        <w:fldChar w:fldCharType="begin"/>
      </w:r>
      <w:r>
        <w:rPr>
          <w:rFonts w:hint="eastAsia" w:cs="Times New Roman"/>
          <w:b/>
          <w:i/>
          <w:sz w:val="21"/>
          <w:szCs w:val="21"/>
          <w:highlight w:val="none"/>
          <w:lang w:val="en-US" w:eastAsia="zh-CN"/>
        </w:rPr>
        <w:instrText xml:space="preserve"> REF proposal2 \h </w:instrText>
      </w:r>
      <w:r>
        <w:rPr>
          <w:rFonts w:hint="eastAsia" w:cs="Times New Roman"/>
          <w:b/>
          <w:i/>
          <w:sz w:val="21"/>
          <w:szCs w:val="21"/>
          <w:highlight w:val="none"/>
          <w:lang w:val="en-US" w:eastAsia="zh-CN"/>
        </w:rPr>
        <w:fldChar w:fldCharType="separate"/>
      </w:r>
      <w:r>
        <w:rPr>
          <w:rFonts w:hint="default" w:cs="Times New Roman"/>
          <w:b/>
          <w:i/>
          <w:sz w:val="21"/>
          <w:szCs w:val="21"/>
          <w:highlight w:val="none"/>
          <w:lang w:val="en-US" w:eastAsia="zh-TW"/>
        </w:rPr>
        <w:t>Explicit starting position configuration for paging indication field or TRS availability indication field is not supported</w:t>
      </w:r>
      <w:r>
        <w:rPr>
          <w:rFonts w:hint="eastAsia" w:cs="Times New Roman"/>
          <w:b/>
          <w:i/>
          <w:sz w:val="21"/>
          <w:szCs w:val="21"/>
          <w:highlight w:val="none"/>
          <w:lang w:val="en-US" w:eastAsia="zh-CN"/>
        </w:rPr>
        <w:t>.</w:t>
      </w:r>
    </w:p>
    <w:p>
      <w:pPr>
        <w:pStyle w:val="36"/>
        <w:keepNext w:val="0"/>
        <w:keepLines w:val="0"/>
        <w:pageBreakBefore w:val="0"/>
        <w:widowControl/>
        <w:numPr>
          <w:ilvl w:val="0"/>
          <w:numId w:val="14"/>
        </w:numPr>
        <w:kinsoku/>
        <w:wordWrap/>
        <w:overflowPunct/>
        <w:topLinePunct w:val="0"/>
        <w:autoSpaceDE/>
        <w:autoSpaceDN/>
        <w:bidi w:val="0"/>
        <w:adjustRightInd/>
        <w:snapToGrid/>
        <w:spacing w:line="360" w:lineRule="auto"/>
        <w:ind w:left="420" w:leftChars="0" w:hanging="420" w:firstLineChars="0"/>
        <w:textAlignment w:val="auto"/>
        <w:rPr>
          <w:rFonts w:ascii="Times New Roman" w:hAnsi="Times New Roman" w:cs="Times New Roman" w:eastAsiaTheme="minorEastAsia"/>
          <w:b/>
          <w:i/>
          <w:kern w:val="2"/>
          <w:sz w:val="21"/>
          <w:szCs w:val="21"/>
          <w:highlight w:val="none"/>
          <w:lang w:val="en-US" w:eastAsia="zh-CN"/>
        </w:rPr>
      </w:pPr>
      <w:r>
        <w:rPr>
          <w:rFonts w:hint="eastAsia" w:cs="Times New Roman"/>
          <w:b/>
          <w:i/>
          <w:sz w:val="21"/>
          <w:szCs w:val="21"/>
          <w:highlight w:val="none"/>
          <w:lang w:val="en-US" w:eastAsia="zh-CN"/>
        </w:rPr>
        <w:fldChar w:fldCharType="end"/>
      </w:r>
      <w:r>
        <w:rPr>
          <w:rFonts w:hint="eastAsia" w:cs="Times New Roman"/>
          <w:b/>
          <w:i/>
          <w:sz w:val="21"/>
          <w:szCs w:val="21"/>
          <w:highlight w:val="none"/>
          <w:lang w:val="en-US" w:eastAsia="zh-CN"/>
        </w:rPr>
        <w:fldChar w:fldCharType="begin"/>
      </w:r>
      <w:r>
        <w:rPr>
          <w:rFonts w:hint="eastAsia" w:cs="Times New Roman"/>
          <w:b/>
          <w:i/>
          <w:sz w:val="21"/>
          <w:szCs w:val="21"/>
          <w:highlight w:val="none"/>
          <w:lang w:val="en-US" w:eastAsia="zh-CN"/>
        </w:rPr>
        <w:instrText xml:space="preserve"> REF proposal3 \h </w:instrText>
      </w:r>
      <w:r>
        <w:rPr>
          <w:rFonts w:hint="eastAsia" w:cs="Times New Roman"/>
          <w:b/>
          <w:i/>
          <w:sz w:val="21"/>
          <w:szCs w:val="21"/>
          <w:highlight w:val="none"/>
          <w:lang w:val="en-US" w:eastAsia="zh-CN"/>
        </w:rPr>
        <w:fldChar w:fldCharType="separate"/>
      </w:r>
      <w:r>
        <w:rPr>
          <w:rFonts w:hint="default" w:cs="Times New Roman"/>
          <w:b/>
          <w:i/>
          <w:sz w:val="21"/>
          <w:szCs w:val="21"/>
          <w:highlight w:val="none"/>
          <w:lang w:val="en-US" w:eastAsia="zh-CN"/>
        </w:rPr>
        <w:t>SearchSpaceId=0 can be configured for</w:t>
      </w:r>
      <w:r>
        <w:rPr>
          <w:rFonts w:hint="eastAsia" w:cs="Times New Roman"/>
          <w:b/>
          <w:i/>
          <w:sz w:val="21"/>
          <w:szCs w:val="21"/>
          <w:highlight w:val="none"/>
          <w:lang w:val="en-US" w:eastAsia="zh-CN"/>
        </w:rPr>
        <w:t xml:space="preserve"> </w:t>
      </w:r>
      <w:r>
        <w:rPr>
          <w:rFonts w:hint="default" w:cs="Times New Roman"/>
          <w:b/>
          <w:i/>
          <w:sz w:val="21"/>
          <w:szCs w:val="21"/>
          <w:highlight w:val="none"/>
          <w:lang w:val="en-US" w:eastAsia="zh-CN"/>
        </w:rPr>
        <w:t>peiSearchSpace for the case of CORESET multiplexing pattern 2 or 3</w:t>
      </w:r>
      <w:r>
        <w:rPr>
          <w:rFonts w:hint="eastAsia" w:cs="Times New Roman"/>
          <w:b/>
          <w:i/>
          <w:sz w:val="21"/>
          <w:szCs w:val="21"/>
          <w:highlight w:val="none"/>
          <w:lang w:val="en-US" w:eastAsia="zh-CN"/>
        </w:rPr>
        <w:t>.</w:t>
      </w:r>
    </w:p>
    <w:p>
      <w:pPr>
        <w:pStyle w:val="36"/>
        <w:keepNext w:val="0"/>
        <w:keepLines w:val="0"/>
        <w:pageBreakBefore w:val="0"/>
        <w:widowControl/>
        <w:numPr>
          <w:ilvl w:val="0"/>
          <w:numId w:val="14"/>
        </w:numPr>
        <w:kinsoku/>
        <w:wordWrap/>
        <w:overflowPunct/>
        <w:topLinePunct w:val="0"/>
        <w:autoSpaceDE/>
        <w:autoSpaceDN/>
        <w:bidi w:val="0"/>
        <w:adjustRightInd/>
        <w:snapToGrid/>
        <w:spacing w:line="360" w:lineRule="auto"/>
        <w:ind w:left="420" w:leftChars="0" w:hanging="420" w:firstLineChars="0"/>
        <w:textAlignment w:val="auto"/>
        <w:rPr>
          <w:rFonts w:hint="eastAsia" w:ascii="Times New Roman" w:hAnsi="Times New Roman" w:eastAsia="宋体" w:cs="Times New Roman"/>
          <w:b/>
          <w:bCs/>
          <w:i/>
          <w:caps w:val="0"/>
          <w:spacing w:val="0"/>
          <w:sz w:val="22"/>
          <w:szCs w:val="22"/>
          <w:highlight w:val="none"/>
          <w:u w:val="none"/>
          <w:shd w:val="clear"/>
        </w:rPr>
      </w:pPr>
      <w:r>
        <w:rPr>
          <w:rFonts w:hint="eastAsia" w:cs="Times New Roman"/>
          <w:b/>
          <w:i/>
          <w:sz w:val="21"/>
          <w:szCs w:val="21"/>
          <w:highlight w:val="none"/>
          <w:lang w:val="en-US" w:eastAsia="zh-CN"/>
        </w:rPr>
        <w:fldChar w:fldCharType="end"/>
      </w:r>
      <w:r>
        <w:rPr>
          <w:rFonts w:hint="eastAsia" w:cs="Times New Roman"/>
          <w:b/>
          <w:i/>
          <w:sz w:val="21"/>
          <w:szCs w:val="21"/>
          <w:highlight w:val="none"/>
          <w:lang w:val="en-US" w:eastAsia="zh-CN"/>
        </w:rPr>
        <w:fldChar w:fldCharType="begin"/>
      </w:r>
      <w:r>
        <w:rPr>
          <w:rFonts w:hint="eastAsia" w:cs="Times New Roman"/>
          <w:b/>
          <w:i/>
          <w:sz w:val="21"/>
          <w:szCs w:val="21"/>
          <w:highlight w:val="none"/>
          <w:lang w:val="en-US" w:eastAsia="zh-CN"/>
        </w:rPr>
        <w:instrText xml:space="preserve"> REF proposal4 \h </w:instrText>
      </w:r>
      <w:r>
        <w:rPr>
          <w:rFonts w:hint="eastAsia" w:cs="Times New Roman"/>
          <w:b/>
          <w:i/>
          <w:sz w:val="21"/>
          <w:szCs w:val="21"/>
          <w:highlight w:val="none"/>
          <w:lang w:val="en-US" w:eastAsia="zh-CN"/>
        </w:rPr>
        <w:fldChar w:fldCharType="separate"/>
      </w:r>
      <w:r>
        <w:rPr>
          <w:rFonts w:hint="eastAsia" w:cs="Times New Roman"/>
          <w:b/>
          <w:i/>
          <w:sz w:val="21"/>
          <w:szCs w:val="21"/>
          <w:highlight w:val="none"/>
          <w:lang w:val="en-US" w:eastAsia="zh-CN"/>
        </w:rPr>
        <w:t>T</w:t>
      </w:r>
      <w:r>
        <w:rPr>
          <w:rFonts w:hint="default" w:cs="Times New Roman"/>
          <w:b/>
          <w:i/>
          <w:sz w:val="21"/>
          <w:szCs w:val="21"/>
          <w:highlight w:val="none"/>
          <w:lang w:val="en-US" w:eastAsia="zh-TW"/>
        </w:rPr>
        <w:t>wo PFs are consecutive PFs within the same paging</w:t>
      </w:r>
      <w:r>
        <w:rPr>
          <w:rFonts w:hint="eastAsia" w:eastAsia="宋体" w:cs="Times New Roman"/>
          <w:b/>
          <w:i/>
          <w:sz w:val="21"/>
          <w:szCs w:val="21"/>
          <w:highlight w:val="none"/>
          <w:lang w:val="en-US" w:eastAsia="zh-CN"/>
        </w:rPr>
        <w:t xml:space="preserve"> cycle</w:t>
      </w:r>
      <w:r>
        <w:rPr>
          <w:rFonts w:hint="eastAsia" w:cs="Times New Roman"/>
          <w:b/>
          <w:i/>
          <w:sz w:val="21"/>
          <w:szCs w:val="21"/>
          <w:highlight w:val="none"/>
          <w:lang w:val="en-US" w:eastAsia="zh-CN"/>
        </w:rPr>
        <w:t>.</w:t>
      </w:r>
    </w:p>
    <w:p>
      <w:pPr>
        <w:pStyle w:val="36"/>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cs="Times New Roman"/>
          <w:b/>
          <w:i/>
          <w:sz w:val="21"/>
          <w:szCs w:val="21"/>
          <w:highlight w:val="none"/>
          <w:lang w:val="en-US" w:eastAsia="zh-CN"/>
        </w:rPr>
      </w:pPr>
      <w:r>
        <w:rPr>
          <w:rFonts w:hint="eastAsia" w:cs="Times New Roman"/>
          <w:b/>
          <w:i/>
          <w:sz w:val="21"/>
          <w:szCs w:val="21"/>
          <w:highlight w:val="none"/>
          <w:lang w:val="en-US" w:eastAsia="zh-CN"/>
        </w:rPr>
        <w:fldChar w:fldCharType="end"/>
      </w:r>
    </w:p>
    <w:p>
      <w:pPr>
        <w:pStyle w:val="2"/>
        <w:spacing w:before="120" w:after="120"/>
        <w:ind w:left="0"/>
        <w:rPr>
          <w:rFonts w:ascii="Times New Roman" w:hAnsi="Times New Roman" w:eastAsia="宋体"/>
          <w:b/>
          <w:bCs/>
          <w:sz w:val="24"/>
          <w:szCs w:val="24"/>
          <w:highlight w:val="none"/>
        </w:rPr>
      </w:pPr>
      <w:r>
        <w:rPr>
          <w:rFonts w:ascii="Times New Roman" w:hAnsi="Times New Roman" w:eastAsia="宋体"/>
          <w:b/>
          <w:bCs/>
          <w:sz w:val="24"/>
          <w:szCs w:val="24"/>
          <w:highlight w:val="none"/>
        </w:rPr>
        <w:t>References</w:t>
      </w:r>
    </w:p>
    <w:p>
      <w:pPr>
        <w:pStyle w:val="35"/>
        <w:spacing w:before="120" w:after="120"/>
        <w:ind w:left="363" w:hanging="363"/>
        <w:rPr>
          <w:b w:val="0"/>
          <w:bCs w:val="0"/>
          <w:i w:val="0"/>
          <w:iCs w:val="0"/>
          <w:highlight w:val="none"/>
          <w:lang w:val="en-US" w:eastAsia="zh-CN"/>
        </w:rPr>
      </w:pPr>
      <w:bookmarkStart w:id="8" w:name="_Ref17466"/>
      <w:r>
        <w:rPr>
          <w:rFonts w:hint="eastAsia"/>
          <w:sz w:val="22"/>
          <w:szCs w:val="20"/>
          <w:highlight w:val="none"/>
        </w:rPr>
        <w:t>Draft_Minutes_report_RAN1#10</w:t>
      </w:r>
      <w:r>
        <w:rPr>
          <w:rFonts w:hint="eastAsia"/>
          <w:sz w:val="22"/>
          <w:szCs w:val="20"/>
          <w:highlight w:val="none"/>
          <w:lang w:val="en-US" w:eastAsia="zh-CN"/>
        </w:rPr>
        <w:t>7b</w:t>
      </w:r>
      <w:r>
        <w:rPr>
          <w:rFonts w:hint="eastAsia"/>
          <w:sz w:val="22"/>
          <w:szCs w:val="20"/>
          <w:highlight w:val="none"/>
        </w:rPr>
        <w:t>-e_v0</w:t>
      </w:r>
      <w:r>
        <w:rPr>
          <w:rFonts w:hint="eastAsia"/>
          <w:sz w:val="22"/>
          <w:szCs w:val="20"/>
          <w:highlight w:val="none"/>
          <w:lang w:val="en-US" w:eastAsia="zh-CN"/>
        </w:rPr>
        <w:t>2</w:t>
      </w:r>
      <w:r>
        <w:rPr>
          <w:rFonts w:hint="eastAsia"/>
          <w:sz w:val="22"/>
          <w:szCs w:val="20"/>
          <w:highlight w:val="none"/>
        </w:rPr>
        <w:t>0</w:t>
      </w:r>
      <w:bookmarkEnd w:id="8"/>
      <w:r>
        <w:rPr>
          <w:rFonts w:hint="eastAsia"/>
          <w:sz w:val="22"/>
          <w:szCs w:val="20"/>
          <w:highlight w:val="none"/>
          <w:lang w:eastAsia="zh-CN"/>
        </w:rPr>
        <w:t>，</w:t>
      </w:r>
      <w:r>
        <w:rPr>
          <w:rFonts w:hint="eastAsia"/>
          <w:sz w:val="22"/>
          <w:szCs w:val="20"/>
          <w:highlight w:val="none"/>
          <w:lang w:val="en-US" w:eastAsia="zh-CN"/>
        </w:rPr>
        <w:t>3GPP TSG RAN1#107bis-e，2022-01</w:t>
      </w:r>
    </w:p>
    <w:p>
      <w:pPr>
        <w:spacing w:beforeLines="0" w:afterLines="0"/>
        <w:jc w:val="left"/>
        <w:rPr>
          <w:highlight w:val="none"/>
        </w:rPr>
      </w:pPr>
    </w:p>
    <w:p>
      <w:pPr>
        <w:spacing w:beforeLines="0" w:afterLines="0"/>
        <w:jc w:val="left"/>
        <w:rPr>
          <w:highlight w:val="none"/>
        </w:rPr>
      </w:pPr>
    </w:p>
    <w:p>
      <w:pPr>
        <w:spacing w:beforeLines="0" w:afterLines="0"/>
        <w:jc w:val="left"/>
        <w:rPr>
          <w:highlight w:val="none"/>
        </w:rPr>
      </w:pPr>
    </w:p>
    <w:p>
      <w:pPr>
        <w:spacing w:beforeLines="0" w:afterLines="0"/>
        <w:jc w:val="left"/>
        <w:rPr>
          <w:highlight w:val="none"/>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Microsoft YaHei UI">
    <w:panose1 w:val="020B0503020204020204"/>
    <w:charset w:val="86"/>
    <w:family w:val="swiss"/>
    <w:pitch w:val="default"/>
    <w:sig w:usb0="80000287" w:usb1="2ACF3C50" w:usb2="00000016" w:usb3="00000000" w:csb0="0004001F" w:csb1="0000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6471CE"/>
    <w:multiLevelType w:val="multilevel"/>
    <w:tmpl w:val="8B6471CE"/>
    <w:lvl w:ilvl="0" w:tentative="0">
      <w:start w:val="1"/>
      <w:numFmt w:val="decimal"/>
      <w:lvlText w:val="Proposal %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B34B193"/>
    <w:multiLevelType w:val="singleLevel"/>
    <w:tmpl w:val="AB34B193"/>
    <w:lvl w:ilvl="0" w:tentative="0">
      <w:start w:val="1"/>
      <w:numFmt w:val="decimal"/>
      <w:pStyle w:val="29"/>
      <w:lvlText w:val="Observation %1: "/>
      <w:lvlJc w:val="left"/>
      <w:pPr>
        <w:tabs>
          <w:tab w:val="left" w:pos="0"/>
        </w:tabs>
        <w:ind w:left="0" w:firstLine="0"/>
      </w:pPr>
      <w:rPr>
        <w:rFonts w:hint="default" w:ascii="Times New Roman" w:hAnsi="Times New Roman" w:eastAsia="宋体" w:cs="Times New Roman"/>
        <w:b/>
        <w:bCs/>
        <w:i w:val="0"/>
        <w:iCs w:val="0"/>
        <w:sz w:val="21"/>
        <w:szCs w:val="21"/>
      </w:rPr>
    </w:lvl>
  </w:abstractNum>
  <w:abstractNum w:abstractNumId="2">
    <w:nsid w:val="B15F0BA4"/>
    <w:multiLevelType w:val="singleLevel"/>
    <w:tmpl w:val="B15F0BA4"/>
    <w:lvl w:ilvl="0" w:tentative="0">
      <w:start w:val="1"/>
      <w:numFmt w:val="bullet"/>
      <w:pStyle w:val="33"/>
      <w:lvlText w:val="-"/>
      <w:lvlJc w:val="left"/>
      <w:pPr>
        <w:ind w:left="420" w:hanging="420"/>
      </w:pPr>
      <w:rPr>
        <w:rFonts w:hint="default" w:ascii="Arial" w:hAnsi="Arial" w:cs="Arial"/>
      </w:rPr>
    </w:lvl>
  </w:abstractNum>
  <w:abstractNum w:abstractNumId="3">
    <w:nsid w:val="BD0CA652"/>
    <w:multiLevelType w:val="multilevel"/>
    <w:tmpl w:val="BD0CA652"/>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4">
    <w:nsid w:val="F2AEFC47"/>
    <w:multiLevelType w:val="multilevel"/>
    <w:tmpl w:val="F2AEFC47"/>
    <w:lvl w:ilvl="0" w:tentative="0">
      <w:start w:val="1"/>
      <w:numFmt w:val="decimal"/>
      <w:lvlText w:val="Proposal %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4"/>
        <w:szCs w:val="24"/>
        <w:lang w:val="en-US"/>
      </w:rPr>
    </w:lvl>
    <w:lvl w:ilvl="1" w:tentative="0">
      <w:start w:val="1"/>
      <w:numFmt w:val="decimal"/>
      <w:pStyle w:val="4"/>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2"/>
        <w:szCs w:val="22"/>
        <w:u w:val="none"/>
        <w:vertAlign w:val="baseline"/>
      </w:rPr>
    </w:lvl>
    <w:lvl w:ilvl="2" w:tentative="0">
      <w:start w:val="1"/>
      <w:numFmt w:val="decimal"/>
      <w:pStyle w:val="5"/>
      <w:suff w:val="nothing"/>
      <w:lvlText w:val="%1.%2.%3  "/>
      <w:lvlJc w:val="left"/>
      <w:pPr>
        <w:ind w:left="426" w:firstLine="0"/>
      </w:pPr>
      <w:rPr>
        <w:rFonts w:hint="default" w:ascii="Times New Roman" w:hAnsi="Times New Roman" w:cs="Times New Roman"/>
        <w:b/>
        <w:bCs/>
        <w:i w:val="0"/>
        <w:iCs w:val="0"/>
        <w:caps w:val="0"/>
        <w:smallCaps w:val="0"/>
        <w:strike w:val="0"/>
        <w:dstrike w:val="0"/>
        <w:snapToGrid w:val="0"/>
        <w:vanish w:val="0"/>
        <w:color w:val="000000"/>
        <w:spacing w:val="0"/>
        <w:w w:val="0"/>
        <w:kern w:val="0"/>
        <w:position w:val="0"/>
        <w:sz w:val="22"/>
        <w:szCs w:val="22"/>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1B7B7CDB"/>
    <w:multiLevelType w:val="multilevel"/>
    <w:tmpl w:val="1B7B7C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3F70345"/>
    <w:multiLevelType w:val="multilevel"/>
    <w:tmpl w:val="23F70345"/>
    <w:lvl w:ilvl="0" w:tentative="0">
      <w:start w:val="1"/>
      <w:numFmt w:val="bullet"/>
      <w:lvlText w:val=""/>
      <w:lvlJc w:val="left"/>
      <w:pPr>
        <w:ind w:left="1080" w:hanging="72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9">
    <w:nsid w:val="40F95841"/>
    <w:multiLevelType w:val="multilevel"/>
    <w:tmpl w:val="40F958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E781D25"/>
    <w:multiLevelType w:val="multilevel"/>
    <w:tmpl w:val="4E781D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08BE803"/>
    <w:multiLevelType w:val="singleLevel"/>
    <w:tmpl w:val="508BE803"/>
    <w:lvl w:ilvl="0" w:tentative="0">
      <w:start w:val="1"/>
      <w:numFmt w:val="bullet"/>
      <w:pStyle w:val="34"/>
      <w:lvlText w:val="-"/>
      <w:lvlJc w:val="left"/>
      <w:pPr>
        <w:ind w:left="420" w:hanging="420"/>
      </w:pPr>
      <w:rPr>
        <w:rFonts w:hint="default" w:ascii="Arial" w:hAnsi="Arial" w:cs="Arial"/>
      </w:rPr>
    </w:lvl>
  </w:abstractNum>
  <w:abstractNum w:abstractNumId="12">
    <w:nsid w:val="734319B8"/>
    <w:multiLevelType w:val="multilevel"/>
    <w:tmpl w:val="734319B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DC436CD"/>
    <w:multiLevelType w:val="singleLevel"/>
    <w:tmpl w:val="7DC436CD"/>
    <w:lvl w:ilvl="0" w:tentative="0">
      <w:start w:val="1"/>
      <w:numFmt w:val="bullet"/>
      <w:pStyle w:val="31"/>
      <w:lvlText w:val="•"/>
      <w:lvlJc w:val="left"/>
      <w:pPr>
        <w:tabs>
          <w:tab w:val="left" w:pos="420"/>
        </w:tabs>
        <w:ind w:left="420" w:hanging="378"/>
      </w:pPr>
      <w:rPr>
        <w:rFonts w:hint="default" w:ascii="Arial" w:hAnsi="Arial" w:cs="Arial"/>
      </w:rPr>
    </w:lvl>
  </w:abstractNum>
  <w:num w:numId="1">
    <w:abstractNumId w:val="5"/>
  </w:num>
  <w:num w:numId="2">
    <w:abstractNumId w:val="1"/>
  </w:num>
  <w:num w:numId="3">
    <w:abstractNumId w:val="3"/>
  </w:num>
  <w:num w:numId="4">
    <w:abstractNumId w:val="13"/>
  </w:num>
  <w:num w:numId="5">
    <w:abstractNumId w:val="2"/>
  </w:num>
  <w:num w:numId="6">
    <w:abstractNumId w:val="11"/>
  </w:num>
  <w:num w:numId="7">
    <w:abstractNumId w:val="8"/>
  </w:num>
  <w:num w:numId="8">
    <w:abstractNumId w:val="12"/>
  </w:num>
  <w:num w:numId="9">
    <w:abstractNumId w:val="9"/>
  </w:num>
  <w:num w:numId="10">
    <w:abstractNumId w:val="10"/>
  </w:num>
  <w:num w:numId="11">
    <w:abstractNumId w:val="4"/>
  </w:num>
  <w:num w:numId="12">
    <w:abstractNumId w:val="7"/>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EEA"/>
    <w:rsid w:val="00012E89"/>
    <w:rsid w:val="00013735"/>
    <w:rsid w:val="00015154"/>
    <w:rsid w:val="00015EDB"/>
    <w:rsid w:val="000206F5"/>
    <w:rsid w:val="00021A46"/>
    <w:rsid w:val="00026E93"/>
    <w:rsid w:val="00042E39"/>
    <w:rsid w:val="0004491B"/>
    <w:rsid w:val="00053611"/>
    <w:rsid w:val="00073C45"/>
    <w:rsid w:val="00074A3E"/>
    <w:rsid w:val="000759FE"/>
    <w:rsid w:val="00076C50"/>
    <w:rsid w:val="00084952"/>
    <w:rsid w:val="000A0061"/>
    <w:rsid w:val="000A6B3B"/>
    <w:rsid w:val="000B63CC"/>
    <w:rsid w:val="000C256E"/>
    <w:rsid w:val="000C7C50"/>
    <w:rsid w:val="000F65FF"/>
    <w:rsid w:val="000F72AD"/>
    <w:rsid w:val="0010617D"/>
    <w:rsid w:val="001506E9"/>
    <w:rsid w:val="00166DD7"/>
    <w:rsid w:val="001671FB"/>
    <w:rsid w:val="00172A27"/>
    <w:rsid w:val="0019443E"/>
    <w:rsid w:val="001B6A16"/>
    <w:rsid w:val="001C396E"/>
    <w:rsid w:val="001C40D9"/>
    <w:rsid w:val="00200427"/>
    <w:rsid w:val="002040EC"/>
    <w:rsid w:val="00204BEB"/>
    <w:rsid w:val="002254E5"/>
    <w:rsid w:val="0026734A"/>
    <w:rsid w:val="00272E7B"/>
    <w:rsid w:val="00291E13"/>
    <w:rsid w:val="00292BDC"/>
    <w:rsid w:val="00293C36"/>
    <w:rsid w:val="0029715B"/>
    <w:rsid w:val="002A1851"/>
    <w:rsid w:val="002A1E7D"/>
    <w:rsid w:val="002D4D40"/>
    <w:rsid w:val="002F25AA"/>
    <w:rsid w:val="00303048"/>
    <w:rsid w:val="00331EF2"/>
    <w:rsid w:val="00345EEA"/>
    <w:rsid w:val="00367434"/>
    <w:rsid w:val="00370C23"/>
    <w:rsid w:val="00371CBB"/>
    <w:rsid w:val="00375A07"/>
    <w:rsid w:val="00377BC5"/>
    <w:rsid w:val="00380742"/>
    <w:rsid w:val="00396ADB"/>
    <w:rsid w:val="003A103D"/>
    <w:rsid w:val="003A1965"/>
    <w:rsid w:val="003B0BF8"/>
    <w:rsid w:val="003B1149"/>
    <w:rsid w:val="003B217C"/>
    <w:rsid w:val="003D1DD7"/>
    <w:rsid w:val="003E0305"/>
    <w:rsid w:val="003E4BBB"/>
    <w:rsid w:val="004265D0"/>
    <w:rsid w:val="00437B5E"/>
    <w:rsid w:val="00441FB9"/>
    <w:rsid w:val="00453986"/>
    <w:rsid w:val="0045623B"/>
    <w:rsid w:val="00461AA7"/>
    <w:rsid w:val="00462BD0"/>
    <w:rsid w:val="004952EA"/>
    <w:rsid w:val="00496216"/>
    <w:rsid w:val="004A5821"/>
    <w:rsid w:val="004C05FA"/>
    <w:rsid w:val="004C1151"/>
    <w:rsid w:val="004C20CB"/>
    <w:rsid w:val="004C5181"/>
    <w:rsid w:val="004C6C1E"/>
    <w:rsid w:val="004C7FE3"/>
    <w:rsid w:val="004E40C3"/>
    <w:rsid w:val="004F1990"/>
    <w:rsid w:val="004F342B"/>
    <w:rsid w:val="004F7324"/>
    <w:rsid w:val="00514701"/>
    <w:rsid w:val="00517339"/>
    <w:rsid w:val="005212D2"/>
    <w:rsid w:val="005228C9"/>
    <w:rsid w:val="00522A39"/>
    <w:rsid w:val="00554E95"/>
    <w:rsid w:val="005650A3"/>
    <w:rsid w:val="00566FDE"/>
    <w:rsid w:val="00570536"/>
    <w:rsid w:val="005802EF"/>
    <w:rsid w:val="00583697"/>
    <w:rsid w:val="00585CC3"/>
    <w:rsid w:val="0058704C"/>
    <w:rsid w:val="00597ADE"/>
    <w:rsid w:val="005A3177"/>
    <w:rsid w:val="005B065E"/>
    <w:rsid w:val="005D14DB"/>
    <w:rsid w:val="005E4C37"/>
    <w:rsid w:val="005F1A12"/>
    <w:rsid w:val="0062153B"/>
    <w:rsid w:val="0062167D"/>
    <w:rsid w:val="00633C6F"/>
    <w:rsid w:val="0063757E"/>
    <w:rsid w:val="006432A2"/>
    <w:rsid w:val="00643612"/>
    <w:rsid w:val="00645E5F"/>
    <w:rsid w:val="00677C91"/>
    <w:rsid w:val="006970AA"/>
    <w:rsid w:val="006A072C"/>
    <w:rsid w:val="006B3BB5"/>
    <w:rsid w:val="006B63E2"/>
    <w:rsid w:val="006C61BF"/>
    <w:rsid w:val="006D42B1"/>
    <w:rsid w:val="006F0B4C"/>
    <w:rsid w:val="007003FC"/>
    <w:rsid w:val="007040C1"/>
    <w:rsid w:val="00704D87"/>
    <w:rsid w:val="00711D48"/>
    <w:rsid w:val="00713810"/>
    <w:rsid w:val="007166E8"/>
    <w:rsid w:val="00737671"/>
    <w:rsid w:val="0074089D"/>
    <w:rsid w:val="007436B8"/>
    <w:rsid w:val="007476DD"/>
    <w:rsid w:val="00781710"/>
    <w:rsid w:val="007A0C1E"/>
    <w:rsid w:val="007A24B9"/>
    <w:rsid w:val="007B0734"/>
    <w:rsid w:val="007B379C"/>
    <w:rsid w:val="007B7F47"/>
    <w:rsid w:val="007C3C20"/>
    <w:rsid w:val="007C6A0A"/>
    <w:rsid w:val="007E5906"/>
    <w:rsid w:val="007F5FF3"/>
    <w:rsid w:val="007F6B9D"/>
    <w:rsid w:val="008026B7"/>
    <w:rsid w:val="00817DE9"/>
    <w:rsid w:val="0082263B"/>
    <w:rsid w:val="00830ED1"/>
    <w:rsid w:val="00856229"/>
    <w:rsid w:val="008632D8"/>
    <w:rsid w:val="008650A2"/>
    <w:rsid w:val="0087435E"/>
    <w:rsid w:val="008776C3"/>
    <w:rsid w:val="00880E89"/>
    <w:rsid w:val="00894AD9"/>
    <w:rsid w:val="008A0205"/>
    <w:rsid w:val="008A34F1"/>
    <w:rsid w:val="008B4981"/>
    <w:rsid w:val="008B7017"/>
    <w:rsid w:val="008B7DB1"/>
    <w:rsid w:val="008C72D3"/>
    <w:rsid w:val="008D1D47"/>
    <w:rsid w:val="008D230F"/>
    <w:rsid w:val="008D38A0"/>
    <w:rsid w:val="008D54B2"/>
    <w:rsid w:val="008E587D"/>
    <w:rsid w:val="008E617E"/>
    <w:rsid w:val="008F11DE"/>
    <w:rsid w:val="008F7C25"/>
    <w:rsid w:val="00924E2C"/>
    <w:rsid w:val="00930332"/>
    <w:rsid w:val="00931DD4"/>
    <w:rsid w:val="0093445B"/>
    <w:rsid w:val="009347F2"/>
    <w:rsid w:val="00953CDE"/>
    <w:rsid w:val="00955287"/>
    <w:rsid w:val="0096044C"/>
    <w:rsid w:val="00981D9F"/>
    <w:rsid w:val="0099436F"/>
    <w:rsid w:val="009944AA"/>
    <w:rsid w:val="009B64D0"/>
    <w:rsid w:val="009D1E4F"/>
    <w:rsid w:val="009E3CEF"/>
    <w:rsid w:val="00A027EF"/>
    <w:rsid w:val="00A02943"/>
    <w:rsid w:val="00A06031"/>
    <w:rsid w:val="00A14FF2"/>
    <w:rsid w:val="00A1727A"/>
    <w:rsid w:val="00A46CC4"/>
    <w:rsid w:val="00A57F9E"/>
    <w:rsid w:val="00A878AE"/>
    <w:rsid w:val="00A92636"/>
    <w:rsid w:val="00A941B0"/>
    <w:rsid w:val="00AA1F42"/>
    <w:rsid w:val="00AA6E04"/>
    <w:rsid w:val="00AD4752"/>
    <w:rsid w:val="00AF6EBE"/>
    <w:rsid w:val="00AF7C15"/>
    <w:rsid w:val="00B20627"/>
    <w:rsid w:val="00B640E8"/>
    <w:rsid w:val="00B75DE1"/>
    <w:rsid w:val="00B81A6F"/>
    <w:rsid w:val="00B97AAA"/>
    <w:rsid w:val="00BA715F"/>
    <w:rsid w:val="00BC22AE"/>
    <w:rsid w:val="00BC3D43"/>
    <w:rsid w:val="00BD6309"/>
    <w:rsid w:val="00BE5EFB"/>
    <w:rsid w:val="00BF1E7C"/>
    <w:rsid w:val="00BF1F78"/>
    <w:rsid w:val="00BF4B0E"/>
    <w:rsid w:val="00C039ED"/>
    <w:rsid w:val="00C134B6"/>
    <w:rsid w:val="00C137DB"/>
    <w:rsid w:val="00C166BC"/>
    <w:rsid w:val="00C239A8"/>
    <w:rsid w:val="00C2400A"/>
    <w:rsid w:val="00C27740"/>
    <w:rsid w:val="00C37341"/>
    <w:rsid w:val="00C447E1"/>
    <w:rsid w:val="00C569CC"/>
    <w:rsid w:val="00C637DC"/>
    <w:rsid w:val="00C86B16"/>
    <w:rsid w:val="00CA1DBD"/>
    <w:rsid w:val="00CA4A7A"/>
    <w:rsid w:val="00CB7131"/>
    <w:rsid w:val="00CC4532"/>
    <w:rsid w:val="00CC73C1"/>
    <w:rsid w:val="00CD1153"/>
    <w:rsid w:val="00CD3761"/>
    <w:rsid w:val="00D0138D"/>
    <w:rsid w:val="00D01D40"/>
    <w:rsid w:val="00D20A97"/>
    <w:rsid w:val="00D26B1F"/>
    <w:rsid w:val="00D40D43"/>
    <w:rsid w:val="00D5574F"/>
    <w:rsid w:val="00D62C07"/>
    <w:rsid w:val="00D70ECB"/>
    <w:rsid w:val="00DA5F51"/>
    <w:rsid w:val="00DB0ACF"/>
    <w:rsid w:val="00DC0F8B"/>
    <w:rsid w:val="00DD110B"/>
    <w:rsid w:val="00DD4B55"/>
    <w:rsid w:val="00E06B21"/>
    <w:rsid w:val="00E2140B"/>
    <w:rsid w:val="00E40E07"/>
    <w:rsid w:val="00E62A3D"/>
    <w:rsid w:val="00E67314"/>
    <w:rsid w:val="00E77887"/>
    <w:rsid w:val="00E85B8C"/>
    <w:rsid w:val="00EA4E8D"/>
    <w:rsid w:val="00EA62E5"/>
    <w:rsid w:val="00EA76D3"/>
    <w:rsid w:val="00EA7990"/>
    <w:rsid w:val="00EC0827"/>
    <w:rsid w:val="00EC7B40"/>
    <w:rsid w:val="00ED2E01"/>
    <w:rsid w:val="00EF1AAC"/>
    <w:rsid w:val="00F01154"/>
    <w:rsid w:val="00F07B8D"/>
    <w:rsid w:val="00F230BA"/>
    <w:rsid w:val="00F4095D"/>
    <w:rsid w:val="00F40E52"/>
    <w:rsid w:val="00F52B54"/>
    <w:rsid w:val="00F724AE"/>
    <w:rsid w:val="00F765F4"/>
    <w:rsid w:val="00F82E18"/>
    <w:rsid w:val="00F958CC"/>
    <w:rsid w:val="00F9692E"/>
    <w:rsid w:val="00F97C0B"/>
    <w:rsid w:val="00FA3BED"/>
    <w:rsid w:val="00FA552B"/>
    <w:rsid w:val="00FD2DE4"/>
    <w:rsid w:val="00FD43E6"/>
    <w:rsid w:val="00FE01EF"/>
    <w:rsid w:val="00FE1FEE"/>
    <w:rsid w:val="00FE4365"/>
    <w:rsid w:val="00FE6A52"/>
    <w:rsid w:val="00FF1383"/>
    <w:rsid w:val="00FF1E19"/>
    <w:rsid w:val="00FF2B35"/>
    <w:rsid w:val="01166C39"/>
    <w:rsid w:val="011F66EC"/>
    <w:rsid w:val="01307DB8"/>
    <w:rsid w:val="013C11C1"/>
    <w:rsid w:val="016921DF"/>
    <w:rsid w:val="01721849"/>
    <w:rsid w:val="01764F01"/>
    <w:rsid w:val="01986527"/>
    <w:rsid w:val="019E0494"/>
    <w:rsid w:val="01BC6EAA"/>
    <w:rsid w:val="01BD387A"/>
    <w:rsid w:val="01EA1306"/>
    <w:rsid w:val="01ED62FC"/>
    <w:rsid w:val="01FD3C72"/>
    <w:rsid w:val="02143BC9"/>
    <w:rsid w:val="022371D7"/>
    <w:rsid w:val="022949E6"/>
    <w:rsid w:val="024D6B6A"/>
    <w:rsid w:val="02585A0D"/>
    <w:rsid w:val="02675989"/>
    <w:rsid w:val="026B46B1"/>
    <w:rsid w:val="027028B5"/>
    <w:rsid w:val="029B04E7"/>
    <w:rsid w:val="02BD450C"/>
    <w:rsid w:val="02DB18C7"/>
    <w:rsid w:val="02E509B7"/>
    <w:rsid w:val="03073BDC"/>
    <w:rsid w:val="032134E9"/>
    <w:rsid w:val="033C601D"/>
    <w:rsid w:val="033F44DC"/>
    <w:rsid w:val="0369373C"/>
    <w:rsid w:val="036A5F21"/>
    <w:rsid w:val="037B5FB5"/>
    <w:rsid w:val="03915DEB"/>
    <w:rsid w:val="03985ACE"/>
    <w:rsid w:val="03D4716A"/>
    <w:rsid w:val="03DF7240"/>
    <w:rsid w:val="040C39E9"/>
    <w:rsid w:val="042900C9"/>
    <w:rsid w:val="042D73B3"/>
    <w:rsid w:val="0463140F"/>
    <w:rsid w:val="048B158B"/>
    <w:rsid w:val="04A45057"/>
    <w:rsid w:val="04EE0CCB"/>
    <w:rsid w:val="052158F3"/>
    <w:rsid w:val="0555228E"/>
    <w:rsid w:val="0560235A"/>
    <w:rsid w:val="056C3AED"/>
    <w:rsid w:val="05880629"/>
    <w:rsid w:val="058A1330"/>
    <w:rsid w:val="059D1E39"/>
    <w:rsid w:val="05AA36EC"/>
    <w:rsid w:val="05AD2B2B"/>
    <w:rsid w:val="05B20266"/>
    <w:rsid w:val="05B74685"/>
    <w:rsid w:val="05B8184A"/>
    <w:rsid w:val="05CB71A0"/>
    <w:rsid w:val="05E078B3"/>
    <w:rsid w:val="06297881"/>
    <w:rsid w:val="062C7C4D"/>
    <w:rsid w:val="064035FC"/>
    <w:rsid w:val="064B0133"/>
    <w:rsid w:val="065F2A28"/>
    <w:rsid w:val="06667FE6"/>
    <w:rsid w:val="06A6036E"/>
    <w:rsid w:val="06C16FCD"/>
    <w:rsid w:val="06C50D6A"/>
    <w:rsid w:val="06CA6D6A"/>
    <w:rsid w:val="06D63A85"/>
    <w:rsid w:val="06DE76FF"/>
    <w:rsid w:val="06F24DE9"/>
    <w:rsid w:val="06F422A5"/>
    <w:rsid w:val="070C599D"/>
    <w:rsid w:val="07250881"/>
    <w:rsid w:val="072B5A2B"/>
    <w:rsid w:val="073E46AD"/>
    <w:rsid w:val="0756649B"/>
    <w:rsid w:val="07587973"/>
    <w:rsid w:val="077D0583"/>
    <w:rsid w:val="077E373B"/>
    <w:rsid w:val="079724D0"/>
    <w:rsid w:val="07A3082E"/>
    <w:rsid w:val="07AD7345"/>
    <w:rsid w:val="081C4670"/>
    <w:rsid w:val="082A1AEF"/>
    <w:rsid w:val="082A352F"/>
    <w:rsid w:val="084343C9"/>
    <w:rsid w:val="084C1F9E"/>
    <w:rsid w:val="085E406B"/>
    <w:rsid w:val="086110F8"/>
    <w:rsid w:val="088E2DBB"/>
    <w:rsid w:val="089D5DBC"/>
    <w:rsid w:val="08BF4143"/>
    <w:rsid w:val="08C349D1"/>
    <w:rsid w:val="08CC0D13"/>
    <w:rsid w:val="08D44A56"/>
    <w:rsid w:val="08D9139E"/>
    <w:rsid w:val="08E426A0"/>
    <w:rsid w:val="08F12651"/>
    <w:rsid w:val="09082337"/>
    <w:rsid w:val="0922520C"/>
    <w:rsid w:val="0924643E"/>
    <w:rsid w:val="093D6246"/>
    <w:rsid w:val="094A5FC4"/>
    <w:rsid w:val="095A224C"/>
    <w:rsid w:val="097944C3"/>
    <w:rsid w:val="09BE58C4"/>
    <w:rsid w:val="09EB6635"/>
    <w:rsid w:val="09F127BA"/>
    <w:rsid w:val="09F572B2"/>
    <w:rsid w:val="09F67CD5"/>
    <w:rsid w:val="0A0E381A"/>
    <w:rsid w:val="0A246428"/>
    <w:rsid w:val="0A2A3938"/>
    <w:rsid w:val="0A3254C2"/>
    <w:rsid w:val="0A5A1811"/>
    <w:rsid w:val="0A5F382C"/>
    <w:rsid w:val="0A691DAE"/>
    <w:rsid w:val="0A79084D"/>
    <w:rsid w:val="0A7E204B"/>
    <w:rsid w:val="0A8A3FFF"/>
    <w:rsid w:val="0A962192"/>
    <w:rsid w:val="0A9E4FA4"/>
    <w:rsid w:val="0AA07E35"/>
    <w:rsid w:val="0AA8618B"/>
    <w:rsid w:val="0AA97AA2"/>
    <w:rsid w:val="0AD81AB7"/>
    <w:rsid w:val="0AEC72C9"/>
    <w:rsid w:val="0AEE60A9"/>
    <w:rsid w:val="0AF10773"/>
    <w:rsid w:val="0B345335"/>
    <w:rsid w:val="0B3D5147"/>
    <w:rsid w:val="0B4C4207"/>
    <w:rsid w:val="0B6B20A7"/>
    <w:rsid w:val="0B9E71DF"/>
    <w:rsid w:val="0BB427D1"/>
    <w:rsid w:val="0BCD5C26"/>
    <w:rsid w:val="0C121D7C"/>
    <w:rsid w:val="0C214C62"/>
    <w:rsid w:val="0C3170EA"/>
    <w:rsid w:val="0C3747CA"/>
    <w:rsid w:val="0C3B60A5"/>
    <w:rsid w:val="0C6F272A"/>
    <w:rsid w:val="0C70662B"/>
    <w:rsid w:val="0C7D7A4D"/>
    <w:rsid w:val="0C9036C8"/>
    <w:rsid w:val="0C9C5347"/>
    <w:rsid w:val="0C9D30C2"/>
    <w:rsid w:val="0CA06E3E"/>
    <w:rsid w:val="0CA126F2"/>
    <w:rsid w:val="0CDC6CBE"/>
    <w:rsid w:val="0CEA509E"/>
    <w:rsid w:val="0D11107E"/>
    <w:rsid w:val="0D2F3891"/>
    <w:rsid w:val="0D420D39"/>
    <w:rsid w:val="0D8055AF"/>
    <w:rsid w:val="0D9D65F4"/>
    <w:rsid w:val="0DC2052A"/>
    <w:rsid w:val="0DC2550C"/>
    <w:rsid w:val="0DD64721"/>
    <w:rsid w:val="0DE37E6E"/>
    <w:rsid w:val="0E172BD0"/>
    <w:rsid w:val="0E1F3D3A"/>
    <w:rsid w:val="0E2C22D2"/>
    <w:rsid w:val="0E51177D"/>
    <w:rsid w:val="0E6641C9"/>
    <w:rsid w:val="0E6A1ECE"/>
    <w:rsid w:val="0E706A88"/>
    <w:rsid w:val="0E9B4F32"/>
    <w:rsid w:val="0EC029B2"/>
    <w:rsid w:val="0EC34966"/>
    <w:rsid w:val="0EED264A"/>
    <w:rsid w:val="0EED7756"/>
    <w:rsid w:val="0F0B4FFE"/>
    <w:rsid w:val="0F1E67DB"/>
    <w:rsid w:val="0F332EA5"/>
    <w:rsid w:val="0F6410B6"/>
    <w:rsid w:val="0F7B1220"/>
    <w:rsid w:val="0FA537B9"/>
    <w:rsid w:val="0FBF651E"/>
    <w:rsid w:val="0FD80B60"/>
    <w:rsid w:val="0FDB5B48"/>
    <w:rsid w:val="10094741"/>
    <w:rsid w:val="101E5C16"/>
    <w:rsid w:val="10222449"/>
    <w:rsid w:val="105018DC"/>
    <w:rsid w:val="10765488"/>
    <w:rsid w:val="10860503"/>
    <w:rsid w:val="108D6A8C"/>
    <w:rsid w:val="10A04E97"/>
    <w:rsid w:val="10A50104"/>
    <w:rsid w:val="10A85FA8"/>
    <w:rsid w:val="10B658BE"/>
    <w:rsid w:val="10BA5ACA"/>
    <w:rsid w:val="10FA22E3"/>
    <w:rsid w:val="11087581"/>
    <w:rsid w:val="111B65E7"/>
    <w:rsid w:val="112D69BC"/>
    <w:rsid w:val="11382B76"/>
    <w:rsid w:val="114F7258"/>
    <w:rsid w:val="115B3410"/>
    <w:rsid w:val="117A531D"/>
    <w:rsid w:val="119D7849"/>
    <w:rsid w:val="11AC1F75"/>
    <w:rsid w:val="11E03FF4"/>
    <w:rsid w:val="11FF0632"/>
    <w:rsid w:val="12015F73"/>
    <w:rsid w:val="121C277E"/>
    <w:rsid w:val="12225320"/>
    <w:rsid w:val="123625CC"/>
    <w:rsid w:val="1242135C"/>
    <w:rsid w:val="12421765"/>
    <w:rsid w:val="124E240F"/>
    <w:rsid w:val="1272489E"/>
    <w:rsid w:val="127E2FBA"/>
    <w:rsid w:val="128C1D17"/>
    <w:rsid w:val="12AE3906"/>
    <w:rsid w:val="12B72EDD"/>
    <w:rsid w:val="12B87792"/>
    <w:rsid w:val="12C76FC6"/>
    <w:rsid w:val="12CB14EC"/>
    <w:rsid w:val="12D00DD7"/>
    <w:rsid w:val="12DC0AE9"/>
    <w:rsid w:val="12E217EC"/>
    <w:rsid w:val="12E8707C"/>
    <w:rsid w:val="132C3C11"/>
    <w:rsid w:val="13344428"/>
    <w:rsid w:val="133B357D"/>
    <w:rsid w:val="133C5CE2"/>
    <w:rsid w:val="13437897"/>
    <w:rsid w:val="136B0C42"/>
    <w:rsid w:val="136C3D77"/>
    <w:rsid w:val="139D335C"/>
    <w:rsid w:val="13A1683F"/>
    <w:rsid w:val="13A86CA9"/>
    <w:rsid w:val="14057FB7"/>
    <w:rsid w:val="14174D6A"/>
    <w:rsid w:val="143606FD"/>
    <w:rsid w:val="14400B3F"/>
    <w:rsid w:val="1442596B"/>
    <w:rsid w:val="144714E3"/>
    <w:rsid w:val="146A0337"/>
    <w:rsid w:val="14AC00B9"/>
    <w:rsid w:val="14B07FEA"/>
    <w:rsid w:val="14B3167C"/>
    <w:rsid w:val="14C464DD"/>
    <w:rsid w:val="14C520C7"/>
    <w:rsid w:val="14D55B5C"/>
    <w:rsid w:val="14DA3DA1"/>
    <w:rsid w:val="14E5350A"/>
    <w:rsid w:val="14E55E1D"/>
    <w:rsid w:val="14F7318F"/>
    <w:rsid w:val="14FB12C5"/>
    <w:rsid w:val="14FC2402"/>
    <w:rsid w:val="15004805"/>
    <w:rsid w:val="1507769E"/>
    <w:rsid w:val="15177F36"/>
    <w:rsid w:val="151F05EE"/>
    <w:rsid w:val="152D65CC"/>
    <w:rsid w:val="154A0241"/>
    <w:rsid w:val="155D72B0"/>
    <w:rsid w:val="155F3495"/>
    <w:rsid w:val="15AB7930"/>
    <w:rsid w:val="15AD10C5"/>
    <w:rsid w:val="15AE3AA0"/>
    <w:rsid w:val="15BB7E2E"/>
    <w:rsid w:val="163A2223"/>
    <w:rsid w:val="164B2296"/>
    <w:rsid w:val="1661088C"/>
    <w:rsid w:val="166812A2"/>
    <w:rsid w:val="167978ED"/>
    <w:rsid w:val="167D7945"/>
    <w:rsid w:val="168F5D62"/>
    <w:rsid w:val="16A16A0C"/>
    <w:rsid w:val="16D26CB7"/>
    <w:rsid w:val="17155857"/>
    <w:rsid w:val="173F5FA2"/>
    <w:rsid w:val="17950508"/>
    <w:rsid w:val="17A91FA7"/>
    <w:rsid w:val="17AE0EB6"/>
    <w:rsid w:val="17AF0AD0"/>
    <w:rsid w:val="17C72718"/>
    <w:rsid w:val="17D15DA5"/>
    <w:rsid w:val="17D233AB"/>
    <w:rsid w:val="17F51F14"/>
    <w:rsid w:val="1800008E"/>
    <w:rsid w:val="181401BE"/>
    <w:rsid w:val="183B0AAC"/>
    <w:rsid w:val="18537599"/>
    <w:rsid w:val="1862427F"/>
    <w:rsid w:val="18673239"/>
    <w:rsid w:val="189C69D9"/>
    <w:rsid w:val="18C63DAE"/>
    <w:rsid w:val="18C87C77"/>
    <w:rsid w:val="18CA19F3"/>
    <w:rsid w:val="18E20505"/>
    <w:rsid w:val="18E23292"/>
    <w:rsid w:val="18F90C9A"/>
    <w:rsid w:val="19010C43"/>
    <w:rsid w:val="19013AC7"/>
    <w:rsid w:val="19084C73"/>
    <w:rsid w:val="193931E0"/>
    <w:rsid w:val="194F6F37"/>
    <w:rsid w:val="19594292"/>
    <w:rsid w:val="196018AD"/>
    <w:rsid w:val="196145D8"/>
    <w:rsid w:val="196E5824"/>
    <w:rsid w:val="197B756C"/>
    <w:rsid w:val="19AF5AFD"/>
    <w:rsid w:val="19BF7943"/>
    <w:rsid w:val="19FA7D71"/>
    <w:rsid w:val="1A054259"/>
    <w:rsid w:val="1A097942"/>
    <w:rsid w:val="1A0B05E0"/>
    <w:rsid w:val="1A412292"/>
    <w:rsid w:val="1A771A56"/>
    <w:rsid w:val="1A7A6A34"/>
    <w:rsid w:val="1A854FBA"/>
    <w:rsid w:val="1A913C48"/>
    <w:rsid w:val="1AB432A2"/>
    <w:rsid w:val="1ACB6909"/>
    <w:rsid w:val="1B047364"/>
    <w:rsid w:val="1B202E49"/>
    <w:rsid w:val="1B2B6940"/>
    <w:rsid w:val="1B5838BD"/>
    <w:rsid w:val="1B5D237E"/>
    <w:rsid w:val="1B5E2BE8"/>
    <w:rsid w:val="1B5E4240"/>
    <w:rsid w:val="1B7F6005"/>
    <w:rsid w:val="1B97692B"/>
    <w:rsid w:val="1BAA072E"/>
    <w:rsid w:val="1BAF4E35"/>
    <w:rsid w:val="1BAF6DD1"/>
    <w:rsid w:val="1BE82D8F"/>
    <w:rsid w:val="1C0A73C4"/>
    <w:rsid w:val="1C0F5C4A"/>
    <w:rsid w:val="1C132CB9"/>
    <w:rsid w:val="1C346C57"/>
    <w:rsid w:val="1C54047F"/>
    <w:rsid w:val="1C66370F"/>
    <w:rsid w:val="1C950569"/>
    <w:rsid w:val="1CAA2901"/>
    <w:rsid w:val="1CB1609A"/>
    <w:rsid w:val="1CC10209"/>
    <w:rsid w:val="1CC80712"/>
    <w:rsid w:val="1CCC26CA"/>
    <w:rsid w:val="1CCE0B33"/>
    <w:rsid w:val="1CE00B4A"/>
    <w:rsid w:val="1D133E21"/>
    <w:rsid w:val="1D227E33"/>
    <w:rsid w:val="1D2E3E98"/>
    <w:rsid w:val="1D37072D"/>
    <w:rsid w:val="1D371D90"/>
    <w:rsid w:val="1D51118D"/>
    <w:rsid w:val="1D5176E2"/>
    <w:rsid w:val="1D6041FB"/>
    <w:rsid w:val="1D6360D3"/>
    <w:rsid w:val="1D7E5B1F"/>
    <w:rsid w:val="1D874E0A"/>
    <w:rsid w:val="1D8F6A87"/>
    <w:rsid w:val="1DA83A0D"/>
    <w:rsid w:val="1DDF2ACE"/>
    <w:rsid w:val="1E12109D"/>
    <w:rsid w:val="1E172F2A"/>
    <w:rsid w:val="1E1A3306"/>
    <w:rsid w:val="1E27410B"/>
    <w:rsid w:val="1E531E21"/>
    <w:rsid w:val="1E94181D"/>
    <w:rsid w:val="1E9D6342"/>
    <w:rsid w:val="1EBF09C1"/>
    <w:rsid w:val="1ECD4B11"/>
    <w:rsid w:val="1ED879BC"/>
    <w:rsid w:val="1EE513ED"/>
    <w:rsid w:val="1EEB255B"/>
    <w:rsid w:val="1EF17B6F"/>
    <w:rsid w:val="1F003E05"/>
    <w:rsid w:val="1F200780"/>
    <w:rsid w:val="1F211EAF"/>
    <w:rsid w:val="1F57700D"/>
    <w:rsid w:val="1F6170A9"/>
    <w:rsid w:val="1F6200DE"/>
    <w:rsid w:val="1F652C38"/>
    <w:rsid w:val="1F9C5BBE"/>
    <w:rsid w:val="1FA901B2"/>
    <w:rsid w:val="1FB46E22"/>
    <w:rsid w:val="1FCA455C"/>
    <w:rsid w:val="1FCB2865"/>
    <w:rsid w:val="1FDC4A6F"/>
    <w:rsid w:val="1FE14460"/>
    <w:rsid w:val="1FFA58BB"/>
    <w:rsid w:val="200E7EB1"/>
    <w:rsid w:val="20200CA4"/>
    <w:rsid w:val="204E6676"/>
    <w:rsid w:val="205C6F65"/>
    <w:rsid w:val="205F334B"/>
    <w:rsid w:val="206E05C4"/>
    <w:rsid w:val="20AA7DFE"/>
    <w:rsid w:val="20B1293C"/>
    <w:rsid w:val="20BC0A6C"/>
    <w:rsid w:val="20BE790E"/>
    <w:rsid w:val="20CB576A"/>
    <w:rsid w:val="20DC4C14"/>
    <w:rsid w:val="20E02268"/>
    <w:rsid w:val="210634E6"/>
    <w:rsid w:val="211A5F94"/>
    <w:rsid w:val="21241A3D"/>
    <w:rsid w:val="21466977"/>
    <w:rsid w:val="215416B9"/>
    <w:rsid w:val="217A526D"/>
    <w:rsid w:val="2194141D"/>
    <w:rsid w:val="2195668B"/>
    <w:rsid w:val="219E5048"/>
    <w:rsid w:val="21A2535F"/>
    <w:rsid w:val="21A82E14"/>
    <w:rsid w:val="21AC0BE7"/>
    <w:rsid w:val="21B51FA5"/>
    <w:rsid w:val="21BA03B2"/>
    <w:rsid w:val="21BE5AD4"/>
    <w:rsid w:val="21CA2BAC"/>
    <w:rsid w:val="21E234BF"/>
    <w:rsid w:val="22102CFD"/>
    <w:rsid w:val="221D533E"/>
    <w:rsid w:val="224569E9"/>
    <w:rsid w:val="224E2FB0"/>
    <w:rsid w:val="224F2D9D"/>
    <w:rsid w:val="225D4766"/>
    <w:rsid w:val="226075F9"/>
    <w:rsid w:val="226D6A7C"/>
    <w:rsid w:val="22991C30"/>
    <w:rsid w:val="229A4208"/>
    <w:rsid w:val="22C84A78"/>
    <w:rsid w:val="230665B0"/>
    <w:rsid w:val="23081A49"/>
    <w:rsid w:val="231321F2"/>
    <w:rsid w:val="2357045A"/>
    <w:rsid w:val="23A82A04"/>
    <w:rsid w:val="23B4417E"/>
    <w:rsid w:val="23DF1D43"/>
    <w:rsid w:val="23ED11E6"/>
    <w:rsid w:val="2402757E"/>
    <w:rsid w:val="240F65FA"/>
    <w:rsid w:val="24157543"/>
    <w:rsid w:val="24210188"/>
    <w:rsid w:val="24582DBC"/>
    <w:rsid w:val="245C52F8"/>
    <w:rsid w:val="245F1F1A"/>
    <w:rsid w:val="2463385E"/>
    <w:rsid w:val="247D5C5E"/>
    <w:rsid w:val="24B3612C"/>
    <w:rsid w:val="24DC7AA4"/>
    <w:rsid w:val="24DE538A"/>
    <w:rsid w:val="24E33025"/>
    <w:rsid w:val="250D568B"/>
    <w:rsid w:val="25134332"/>
    <w:rsid w:val="25191F5C"/>
    <w:rsid w:val="25392E72"/>
    <w:rsid w:val="254C3941"/>
    <w:rsid w:val="255047B4"/>
    <w:rsid w:val="25741DF8"/>
    <w:rsid w:val="257E508F"/>
    <w:rsid w:val="25A2067B"/>
    <w:rsid w:val="25AE25CB"/>
    <w:rsid w:val="25D65CBA"/>
    <w:rsid w:val="25DA236E"/>
    <w:rsid w:val="25E06614"/>
    <w:rsid w:val="25F85024"/>
    <w:rsid w:val="26044861"/>
    <w:rsid w:val="26226610"/>
    <w:rsid w:val="26460878"/>
    <w:rsid w:val="267A5E37"/>
    <w:rsid w:val="267E150F"/>
    <w:rsid w:val="269265F3"/>
    <w:rsid w:val="26BF5712"/>
    <w:rsid w:val="26C23A5E"/>
    <w:rsid w:val="26C46931"/>
    <w:rsid w:val="26C91856"/>
    <w:rsid w:val="26E13B13"/>
    <w:rsid w:val="26F173AA"/>
    <w:rsid w:val="26F24A28"/>
    <w:rsid w:val="26F71EC7"/>
    <w:rsid w:val="274120CE"/>
    <w:rsid w:val="275E2488"/>
    <w:rsid w:val="276D22A6"/>
    <w:rsid w:val="27805ED2"/>
    <w:rsid w:val="2785320B"/>
    <w:rsid w:val="279A0F8C"/>
    <w:rsid w:val="27AB7429"/>
    <w:rsid w:val="27B806C7"/>
    <w:rsid w:val="27C6092A"/>
    <w:rsid w:val="27F713BD"/>
    <w:rsid w:val="27FF6ABD"/>
    <w:rsid w:val="280D0ABD"/>
    <w:rsid w:val="282A01C9"/>
    <w:rsid w:val="28377D82"/>
    <w:rsid w:val="285C053E"/>
    <w:rsid w:val="28610A79"/>
    <w:rsid w:val="28641BC7"/>
    <w:rsid w:val="286E0D86"/>
    <w:rsid w:val="28706B14"/>
    <w:rsid w:val="28795D57"/>
    <w:rsid w:val="28CB2F20"/>
    <w:rsid w:val="28E97991"/>
    <w:rsid w:val="28F230C1"/>
    <w:rsid w:val="290A7633"/>
    <w:rsid w:val="291D63B5"/>
    <w:rsid w:val="2945677B"/>
    <w:rsid w:val="29475AA4"/>
    <w:rsid w:val="295E1FCB"/>
    <w:rsid w:val="296A164B"/>
    <w:rsid w:val="296C266B"/>
    <w:rsid w:val="297276A7"/>
    <w:rsid w:val="2989005E"/>
    <w:rsid w:val="299711A3"/>
    <w:rsid w:val="299872DA"/>
    <w:rsid w:val="29AF6273"/>
    <w:rsid w:val="29E84AA9"/>
    <w:rsid w:val="29FA7F26"/>
    <w:rsid w:val="2A0F0262"/>
    <w:rsid w:val="2A11490E"/>
    <w:rsid w:val="2A585EA6"/>
    <w:rsid w:val="2A7903F8"/>
    <w:rsid w:val="2AB66193"/>
    <w:rsid w:val="2AD176E8"/>
    <w:rsid w:val="2AD42D05"/>
    <w:rsid w:val="2AEC59DE"/>
    <w:rsid w:val="2B001503"/>
    <w:rsid w:val="2B056DF3"/>
    <w:rsid w:val="2B713307"/>
    <w:rsid w:val="2B774832"/>
    <w:rsid w:val="2B7D182E"/>
    <w:rsid w:val="2B8D18CB"/>
    <w:rsid w:val="2B9E6345"/>
    <w:rsid w:val="2BAB522C"/>
    <w:rsid w:val="2BCE651D"/>
    <w:rsid w:val="2BD77DB3"/>
    <w:rsid w:val="2BE1364E"/>
    <w:rsid w:val="2BF926B1"/>
    <w:rsid w:val="2BFE10C3"/>
    <w:rsid w:val="2C083F6A"/>
    <w:rsid w:val="2C127392"/>
    <w:rsid w:val="2C3C4F69"/>
    <w:rsid w:val="2C5312D1"/>
    <w:rsid w:val="2C5C6A37"/>
    <w:rsid w:val="2C5F0A6F"/>
    <w:rsid w:val="2C7B3D53"/>
    <w:rsid w:val="2C967CA9"/>
    <w:rsid w:val="2C9B39D4"/>
    <w:rsid w:val="2C9B3C79"/>
    <w:rsid w:val="2CAD7ACE"/>
    <w:rsid w:val="2CB37B85"/>
    <w:rsid w:val="2CBD45BD"/>
    <w:rsid w:val="2CCE15EA"/>
    <w:rsid w:val="2CD80FC0"/>
    <w:rsid w:val="2CDB2A32"/>
    <w:rsid w:val="2CEC383D"/>
    <w:rsid w:val="2CF64D4A"/>
    <w:rsid w:val="2D036243"/>
    <w:rsid w:val="2D11052F"/>
    <w:rsid w:val="2D2713FE"/>
    <w:rsid w:val="2D2B4C13"/>
    <w:rsid w:val="2D615DC7"/>
    <w:rsid w:val="2D7F26F3"/>
    <w:rsid w:val="2D8909E1"/>
    <w:rsid w:val="2DA879EA"/>
    <w:rsid w:val="2DA974EB"/>
    <w:rsid w:val="2DAA1531"/>
    <w:rsid w:val="2DCA0802"/>
    <w:rsid w:val="2DD31482"/>
    <w:rsid w:val="2DD60B04"/>
    <w:rsid w:val="2DDD7628"/>
    <w:rsid w:val="2DED4837"/>
    <w:rsid w:val="2DF81D7C"/>
    <w:rsid w:val="2DFC12C6"/>
    <w:rsid w:val="2E335DF1"/>
    <w:rsid w:val="2E4055BB"/>
    <w:rsid w:val="2E457B0F"/>
    <w:rsid w:val="2E4D5569"/>
    <w:rsid w:val="2E8778D1"/>
    <w:rsid w:val="2E9F709C"/>
    <w:rsid w:val="2EC929EB"/>
    <w:rsid w:val="2ED53BA8"/>
    <w:rsid w:val="2EE806DC"/>
    <w:rsid w:val="2EED0A13"/>
    <w:rsid w:val="2F031089"/>
    <w:rsid w:val="2F1251F2"/>
    <w:rsid w:val="2F14695F"/>
    <w:rsid w:val="2F1C1C80"/>
    <w:rsid w:val="2F28394C"/>
    <w:rsid w:val="2F2F694E"/>
    <w:rsid w:val="2F5C7FDC"/>
    <w:rsid w:val="2FB869FE"/>
    <w:rsid w:val="2FB90ABA"/>
    <w:rsid w:val="2FBD09F9"/>
    <w:rsid w:val="2FC138C1"/>
    <w:rsid w:val="2FD3502F"/>
    <w:rsid w:val="2FDC2DD9"/>
    <w:rsid w:val="2FEE1B76"/>
    <w:rsid w:val="2FFD76C8"/>
    <w:rsid w:val="3047070E"/>
    <w:rsid w:val="304D48EA"/>
    <w:rsid w:val="30660B82"/>
    <w:rsid w:val="30894922"/>
    <w:rsid w:val="30962F3E"/>
    <w:rsid w:val="309C01E8"/>
    <w:rsid w:val="309F648F"/>
    <w:rsid w:val="30A100DD"/>
    <w:rsid w:val="30AA51DE"/>
    <w:rsid w:val="30AD4F96"/>
    <w:rsid w:val="30B7114D"/>
    <w:rsid w:val="30D17E68"/>
    <w:rsid w:val="30D73545"/>
    <w:rsid w:val="30FF2795"/>
    <w:rsid w:val="310E3D65"/>
    <w:rsid w:val="31152DFA"/>
    <w:rsid w:val="311A6572"/>
    <w:rsid w:val="311F6EE4"/>
    <w:rsid w:val="315E0C53"/>
    <w:rsid w:val="3164591C"/>
    <w:rsid w:val="31714469"/>
    <w:rsid w:val="318209FB"/>
    <w:rsid w:val="318A2014"/>
    <w:rsid w:val="3199741D"/>
    <w:rsid w:val="31AA2223"/>
    <w:rsid w:val="31AC300B"/>
    <w:rsid w:val="31C57D60"/>
    <w:rsid w:val="31C63526"/>
    <w:rsid w:val="31CB33B3"/>
    <w:rsid w:val="31FE51B9"/>
    <w:rsid w:val="3233011F"/>
    <w:rsid w:val="32586AD3"/>
    <w:rsid w:val="32947E64"/>
    <w:rsid w:val="329A6ACE"/>
    <w:rsid w:val="329F6A67"/>
    <w:rsid w:val="32E01824"/>
    <w:rsid w:val="32F81B25"/>
    <w:rsid w:val="32FA799F"/>
    <w:rsid w:val="32FF2177"/>
    <w:rsid w:val="330B595F"/>
    <w:rsid w:val="33317258"/>
    <w:rsid w:val="3334127B"/>
    <w:rsid w:val="33834A37"/>
    <w:rsid w:val="338A45D3"/>
    <w:rsid w:val="339C6811"/>
    <w:rsid w:val="33E044D4"/>
    <w:rsid w:val="34371266"/>
    <w:rsid w:val="345B1306"/>
    <w:rsid w:val="348D3D32"/>
    <w:rsid w:val="34AF19E9"/>
    <w:rsid w:val="34F47C40"/>
    <w:rsid w:val="34F9628E"/>
    <w:rsid w:val="350F2668"/>
    <w:rsid w:val="35182F26"/>
    <w:rsid w:val="35191B59"/>
    <w:rsid w:val="351A6B7E"/>
    <w:rsid w:val="35307116"/>
    <w:rsid w:val="353E165E"/>
    <w:rsid w:val="354C33D7"/>
    <w:rsid w:val="35523EED"/>
    <w:rsid w:val="35754305"/>
    <w:rsid w:val="35997ED3"/>
    <w:rsid w:val="35C47CF3"/>
    <w:rsid w:val="35D5780F"/>
    <w:rsid w:val="35DD41CC"/>
    <w:rsid w:val="35E170EB"/>
    <w:rsid w:val="35EB16B9"/>
    <w:rsid w:val="360B1D73"/>
    <w:rsid w:val="360B7EE7"/>
    <w:rsid w:val="3617153E"/>
    <w:rsid w:val="361F3323"/>
    <w:rsid w:val="362669E3"/>
    <w:rsid w:val="364A298F"/>
    <w:rsid w:val="364A7B2B"/>
    <w:rsid w:val="365E20CE"/>
    <w:rsid w:val="36706620"/>
    <w:rsid w:val="36891350"/>
    <w:rsid w:val="36AB430D"/>
    <w:rsid w:val="36E93760"/>
    <w:rsid w:val="36EE0BD0"/>
    <w:rsid w:val="3748771D"/>
    <w:rsid w:val="37767956"/>
    <w:rsid w:val="3784394E"/>
    <w:rsid w:val="378B42FB"/>
    <w:rsid w:val="37C24AA8"/>
    <w:rsid w:val="37D63BFE"/>
    <w:rsid w:val="37D82787"/>
    <w:rsid w:val="37E21600"/>
    <w:rsid w:val="37E36339"/>
    <w:rsid w:val="37E67A2E"/>
    <w:rsid w:val="37F25734"/>
    <w:rsid w:val="380A0B96"/>
    <w:rsid w:val="381B17BD"/>
    <w:rsid w:val="38337F5B"/>
    <w:rsid w:val="385135F5"/>
    <w:rsid w:val="38585684"/>
    <w:rsid w:val="385F665C"/>
    <w:rsid w:val="386B491E"/>
    <w:rsid w:val="387C2248"/>
    <w:rsid w:val="387C301B"/>
    <w:rsid w:val="38A55C9D"/>
    <w:rsid w:val="38AC7CD6"/>
    <w:rsid w:val="38AE3BB0"/>
    <w:rsid w:val="38B750BD"/>
    <w:rsid w:val="38DC5505"/>
    <w:rsid w:val="391B45D8"/>
    <w:rsid w:val="391F7D60"/>
    <w:rsid w:val="39730892"/>
    <w:rsid w:val="39950A68"/>
    <w:rsid w:val="39BF4E51"/>
    <w:rsid w:val="39DB06B3"/>
    <w:rsid w:val="39F55F6C"/>
    <w:rsid w:val="3A127976"/>
    <w:rsid w:val="3A1704BF"/>
    <w:rsid w:val="3A195F06"/>
    <w:rsid w:val="3A1F4CC9"/>
    <w:rsid w:val="3A2D5AC2"/>
    <w:rsid w:val="3AC253ED"/>
    <w:rsid w:val="3ACB5746"/>
    <w:rsid w:val="3ACD1E05"/>
    <w:rsid w:val="3AE826D9"/>
    <w:rsid w:val="3AEB3BFB"/>
    <w:rsid w:val="3AF372C5"/>
    <w:rsid w:val="3AF57209"/>
    <w:rsid w:val="3B047F30"/>
    <w:rsid w:val="3B200587"/>
    <w:rsid w:val="3B2808F4"/>
    <w:rsid w:val="3B321B7A"/>
    <w:rsid w:val="3B3664CC"/>
    <w:rsid w:val="3B673648"/>
    <w:rsid w:val="3B806AC0"/>
    <w:rsid w:val="3B877236"/>
    <w:rsid w:val="3B9C00BA"/>
    <w:rsid w:val="3B9E43C4"/>
    <w:rsid w:val="3BB20883"/>
    <w:rsid w:val="3BB556CE"/>
    <w:rsid w:val="3BCB7729"/>
    <w:rsid w:val="3BF5659F"/>
    <w:rsid w:val="3C026313"/>
    <w:rsid w:val="3C061E2D"/>
    <w:rsid w:val="3C134C38"/>
    <w:rsid w:val="3C39058A"/>
    <w:rsid w:val="3C394599"/>
    <w:rsid w:val="3C416843"/>
    <w:rsid w:val="3C883E8C"/>
    <w:rsid w:val="3C8C0B9E"/>
    <w:rsid w:val="3C8D4667"/>
    <w:rsid w:val="3CCC5D22"/>
    <w:rsid w:val="3CE8063A"/>
    <w:rsid w:val="3CE82456"/>
    <w:rsid w:val="3D064E37"/>
    <w:rsid w:val="3D1D3E8C"/>
    <w:rsid w:val="3D260EF5"/>
    <w:rsid w:val="3D284AE7"/>
    <w:rsid w:val="3D606D86"/>
    <w:rsid w:val="3D7830E2"/>
    <w:rsid w:val="3D7C3F91"/>
    <w:rsid w:val="3D9F080E"/>
    <w:rsid w:val="3DA8275C"/>
    <w:rsid w:val="3DAD7029"/>
    <w:rsid w:val="3DC13280"/>
    <w:rsid w:val="3DDC2510"/>
    <w:rsid w:val="3DE03BDE"/>
    <w:rsid w:val="3DE84982"/>
    <w:rsid w:val="3DEB1626"/>
    <w:rsid w:val="3DF2214D"/>
    <w:rsid w:val="3DF61A50"/>
    <w:rsid w:val="3E144EA6"/>
    <w:rsid w:val="3E39525D"/>
    <w:rsid w:val="3E3C2599"/>
    <w:rsid w:val="3E441C7D"/>
    <w:rsid w:val="3E4C4C0B"/>
    <w:rsid w:val="3E4F7F4F"/>
    <w:rsid w:val="3E6309C1"/>
    <w:rsid w:val="3E725711"/>
    <w:rsid w:val="3E7F0554"/>
    <w:rsid w:val="3EA6273C"/>
    <w:rsid w:val="3EBD1756"/>
    <w:rsid w:val="3EC80C98"/>
    <w:rsid w:val="3ECE0355"/>
    <w:rsid w:val="3ECF373D"/>
    <w:rsid w:val="3EDC3067"/>
    <w:rsid w:val="3EEC66C5"/>
    <w:rsid w:val="3F104E7C"/>
    <w:rsid w:val="3F1E19C9"/>
    <w:rsid w:val="3F466CB8"/>
    <w:rsid w:val="3F8D2B60"/>
    <w:rsid w:val="3FC0583A"/>
    <w:rsid w:val="3FC956FF"/>
    <w:rsid w:val="3FD4760D"/>
    <w:rsid w:val="3FF724F4"/>
    <w:rsid w:val="40010019"/>
    <w:rsid w:val="40156F68"/>
    <w:rsid w:val="40375763"/>
    <w:rsid w:val="404E70DC"/>
    <w:rsid w:val="406B12D1"/>
    <w:rsid w:val="408A7F2C"/>
    <w:rsid w:val="408F6710"/>
    <w:rsid w:val="40903A47"/>
    <w:rsid w:val="40A36A71"/>
    <w:rsid w:val="40AD707B"/>
    <w:rsid w:val="40CB3E39"/>
    <w:rsid w:val="40D07704"/>
    <w:rsid w:val="410E4736"/>
    <w:rsid w:val="41146F04"/>
    <w:rsid w:val="4155776E"/>
    <w:rsid w:val="4169226D"/>
    <w:rsid w:val="416D2180"/>
    <w:rsid w:val="417B3C43"/>
    <w:rsid w:val="417B430E"/>
    <w:rsid w:val="419752E1"/>
    <w:rsid w:val="41A14CA0"/>
    <w:rsid w:val="41A82C0B"/>
    <w:rsid w:val="41A86959"/>
    <w:rsid w:val="41BA3F05"/>
    <w:rsid w:val="41BC286E"/>
    <w:rsid w:val="41C577BA"/>
    <w:rsid w:val="41D3631F"/>
    <w:rsid w:val="41F46181"/>
    <w:rsid w:val="41F466FD"/>
    <w:rsid w:val="41F51830"/>
    <w:rsid w:val="41F65687"/>
    <w:rsid w:val="422B0BD2"/>
    <w:rsid w:val="422E08E6"/>
    <w:rsid w:val="42534336"/>
    <w:rsid w:val="426A2878"/>
    <w:rsid w:val="4277435A"/>
    <w:rsid w:val="42792E6B"/>
    <w:rsid w:val="427E2C9C"/>
    <w:rsid w:val="42811A04"/>
    <w:rsid w:val="428434A1"/>
    <w:rsid w:val="429B68D5"/>
    <w:rsid w:val="42A67A24"/>
    <w:rsid w:val="42AE4427"/>
    <w:rsid w:val="42B84DF7"/>
    <w:rsid w:val="42D846B9"/>
    <w:rsid w:val="43015D68"/>
    <w:rsid w:val="431B2B2D"/>
    <w:rsid w:val="432B156A"/>
    <w:rsid w:val="43366FA5"/>
    <w:rsid w:val="433817F8"/>
    <w:rsid w:val="435E0387"/>
    <w:rsid w:val="43625625"/>
    <w:rsid w:val="43650BC2"/>
    <w:rsid w:val="43B83BD4"/>
    <w:rsid w:val="43E063B0"/>
    <w:rsid w:val="440D5045"/>
    <w:rsid w:val="444D3703"/>
    <w:rsid w:val="4456278E"/>
    <w:rsid w:val="446A209A"/>
    <w:rsid w:val="44B62C0D"/>
    <w:rsid w:val="44CA2C5B"/>
    <w:rsid w:val="44E7660C"/>
    <w:rsid w:val="44F5724A"/>
    <w:rsid w:val="45184B3B"/>
    <w:rsid w:val="45230E6C"/>
    <w:rsid w:val="4555581D"/>
    <w:rsid w:val="456122AD"/>
    <w:rsid w:val="45685959"/>
    <w:rsid w:val="4573779F"/>
    <w:rsid w:val="45782E9D"/>
    <w:rsid w:val="45BE6191"/>
    <w:rsid w:val="45BF679F"/>
    <w:rsid w:val="45DA647A"/>
    <w:rsid w:val="460C5979"/>
    <w:rsid w:val="46432F71"/>
    <w:rsid w:val="46497EA4"/>
    <w:rsid w:val="4677676F"/>
    <w:rsid w:val="469A0936"/>
    <w:rsid w:val="46AC250E"/>
    <w:rsid w:val="46BA55A8"/>
    <w:rsid w:val="46C56CAD"/>
    <w:rsid w:val="46F52099"/>
    <w:rsid w:val="46FF61C2"/>
    <w:rsid w:val="47220579"/>
    <w:rsid w:val="473430FD"/>
    <w:rsid w:val="47413760"/>
    <w:rsid w:val="475C4943"/>
    <w:rsid w:val="47672D4D"/>
    <w:rsid w:val="47736575"/>
    <w:rsid w:val="477E1F03"/>
    <w:rsid w:val="47C01792"/>
    <w:rsid w:val="47C215CA"/>
    <w:rsid w:val="47CC1A53"/>
    <w:rsid w:val="47D3679D"/>
    <w:rsid w:val="47DA737E"/>
    <w:rsid w:val="47E73D60"/>
    <w:rsid w:val="47F831A1"/>
    <w:rsid w:val="48011CDC"/>
    <w:rsid w:val="4808150F"/>
    <w:rsid w:val="483841CB"/>
    <w:rsid w:val="48481427"/>
    <w:rsid w:val="48602835"/>
    <w:rsid w:val="489E13C4"/>
    <w:rsid w:val="48C169FF"/>
    <w:rsid w:val="48C93B48"/>
    <w:rsid w:val="48D321B5"/>
    <w:rsid w:val="48DC6BCF"/>
    <w:rsid w:val="48E54E18"/>
    <w:rsid w:val="48F55BEE"/>
    <w:rsid w:val="49024A9A"/>
    <w:rsid w:val="492C0DED"/>
    <w:rsid w:val="493217F9"/>
    <w:rsid w:val="494C64A3"/>
    <w:rsid w:val="494D7A9B"/>
    <w:rsid w:val="49701211"/>
    <w:rsid w:val="4981671B"/>
    <w:rsid w:val="498972DF"/>
    <w:rsid w:val="49915A0B"/>
    <w:rsid w:val="49AA066D"/>
    <w:rsid w:val="49E9233D"/>
    <w:rsid w:val="4A0B14BC"/>
    <w:rsid w:val="4A0B6030"/>
    <w:rsid w:val="4A1B0A96"/>
    <w:rsid w:val="4A1D4537"/>
    <w:rsid w:val="4A2C54FD"/>
    <w:rsid w:val="4A350C7E"/>
    <w:rsid w:val="4A3C5602"/>
    <w:rsid w:val="4A8C0C9F"/>
    <w:rsid w:val="4A9D13C0"/>
    <w:rsid w:val="4A9F7D16"/>
    <w:rsid w:val="4AAD1944"/>
    <w:rsid w:val="4AAE28E3"/>
    <w:rsid w:val="4AC048FA"/>
    <w:rsid w:val="4AC31003"/>
    <w:rsid w:val="4AE93159"/>
    <w:rsid w:val="4AF34D72"/>
    <w:rsid w:val="4AF5388C"/>
    <w:rsid w:val="4AF670B5"/>
    <w:rsid w:val="4AF8354A"/>
    <w:rsid w:val="4AFB0B2B"/>
    <w:rsid w:val="4B0B4636"/>
    <w:rsid w:val="4B101FF1"/>
    <w:rsid w:val="4B370973"/>
    <w:rsid w:val="4B6F5171"/>
    <w:rsid w:val="4B894E29"/>
    <w:rsid w:val="4B8A38B7"/>
    <w:rsid w:val="4BD0339A"/>
    <w:rsid w:val="4BD035E6"/>
    <w:rsid w:val="4BDC3C7F"/>
    <w:rsid w:val="4BE255AD"/>
    <w:rsid w:val="4BE32270"/>
    <w:rsid w:val="4C002E47"/>
    <w:rsid w:val="4C10216C"/>
    <w:rsid w:val="4C246E30"/>
    <w:rsid w:val="4C247E4A"/>
    <w:rsid w:val="4C496DB3"/>
    <w:rsid w:val="4C4A1307"/>
    <w:rsid w:val="4C51591E"/>
    <w:rsid w:val="4C733ED0"/>
    <w:rsid w:val="4C822C95"/>
    <w:rsid w:val="4C8E2AE9"/>
    <w:rsid w:val="4CDB174B"/>
    <w:rsid w:val="4CDC3692"/>
    <w:rsid w:val="4CE936CA"/>
    <w:rsid w:val="4D111B37"/>
    <w:rsid w:val="4D2455C6"/>
    <w:rsid w:val="4D382157"/>
    <w:rsid w:val="4D443B1E"/>
    <w:rsid w:val="4D45420C"/>
    <w:rsid w:val="4D462159"/>
    <w:rsid w:val="4D553300"/>
    <w:rsid w:val="4D5C5FAC"/>
    <w:rsid w:val="4D5D414A"/>
    <w:rsid w:val="4D6E28BD"/>
    <w:rsid w:val="4D740C7D"/>
    <w:rsid w:val="4D9B14C9"/>
    <w:rsid w:val="4DAE7EA4"/>
    <w:rsid w:val="4DC605B6"/>
    <w:rsid w:val="4DD563E5"/>
    <w:rsid w:val="4DDD0A15"/>
    <w:rsid w:val="4DEC0985"/>
    <w:rsid w:val="4E0F7529"/>
    <w:rsid w:val="4E27683A"/>
    <w:rsid w:val="4E3276EF"/>
    <w:rsid w:val="4E417884"/>
    <w:rsid w:val="4E4B1B99"/>
    <w:rsid w:val="4EB1665C"/>
    <w:rsid w:val="4EF32FFF"/>
    <w:rsid w:val="4F082817"/>
    <w:rsid w:val="4F232A9C"/>
    <w:rsid w:val="4F2765B1"/>
    <w:rsid w:val="4F276689"/>
    <w:rsid w:val="4F285975"/>
    <w:rsid w:val="4F2B7C79"/>
    <w:rsid w:val="4F5B26D8"/>
    <w:rsid w:val="4F5E2A8B"/>
    <w:rsid w:val="4F6672B7"/>
    <w:rsid w:val="4F8638C3"/>
    <w:rsid w:val="4FBF79AC"/>
    <w:rsid w:val="4FE05E94"/>
    <w:rsid w:val="4FE30CD5"/>
    <w:rsid w:val="4FF36751"/>
    <w:rsid w:val="50157844"/>
    <w:rsid w:val="50174E3D"/>
    <w:rsid w:val="50290C55"/>
    <w:rsid w:val="503F1FB3"/>
    <w:rsid w:val="50464A5C"/>
    <w:rsid w:val="50520EBB"/>
    <w:rsid w:val="50523A80"/>
    <w:rsid w:val="505C4109"/>
    <w:rsid w:val="50607024"/>
    <w:rsid w:val="50701CEF"/>
    <w:rsid w:val="50751061"/>
    <w:rsid w:val="507C5FAD"/>
    <w:rsid w:val="508309B0"/>
    <w:rsid w:val="50846413"/>
    <w:rsid w:val="50963391"/>
    <w:rsid w:val="509D0558"/>
    <w:rsid w:val="509D6E6E"/>
    <w:rsid w:val="50B30B1D"/>
    <w:rsid w:val="50BE2993"/>
    <w:rsid w:val="50CC7A70"/>
    <w:rsid w:val="50D63702"/>
    <w:rsid w:val="50DB512C"/>
    <w:rsid w:val="50E9726E"/>
    <w:rsid w:val="50F605F3"/>
    <w:rsid w:val="51101AA1"/>
    <w:rsid w:val="512F1290"/>
    <w:rsid w:val="513B1DC1"/>
    <w:rsid w:val="51796EDE"/>
    <w:rsid w:val="51867298"/>
    <w:rsid w:val="518D4602"/>
    <w:rsid w:val="51BD1691"/>
    <w:rsid w:val="51D24629"/>
    <w:rsid w:val="51EF506E"/>
    <w:rsid w:val="51F377AC"/>
    <w:rsid w:val="52011FBC"/>
    <w:rsid w:val="52195EDF"/>
    <w:rsid w:val="52313387"/>
    <w:rsid w:val="523E5A33"/>
    <w:rsid w:val="52461A4A"/>
    <w:rsid w:val="52480238"/>
    <w:rsid w:val="52676857"/>
    <w:rsid w:val="52714AA7"/>
    <w:rsid w:val="528A56D8"/>
    <w:rsid w:val="529357CD"/>
    <w:rsid w:val="529526FD"/>
    <w:rsid w:val="52A812A5"/>
    <w:rsid w:val="52B17C27"/>
    <w:rsid w:val="52C05823"/>
    <w:rsid w:val="52C4339B"/>
    <w:rsid w:val="52C53FE0"/>
    <w:rsid w:val="52D4333A"/>
    <w:rsid w:val="52E04D27"/>
    <w:rsid w:val="53133FD1"/>
    <w:rsid w:val="53492294"/>
    <w:rsid w:val="53533799"/>
    <w:rsid w:val="535E4347"/>
    <w:rsid w:val="53604AD1"/>
    <w:rsid w:val="536700DA"/>
    <w:rsid w:val="536E5770"/>
    <w:rsid w:val="537C5713"/>
    <w:rsid w:val="539860E1"/>
    <w:rsid w:val="539A390F"/>
    <w:rsid w:val="53B10B94"/>
    <w:rsid w:val="53BA2CE8"/>
    <w:rsid w:val="53C0401E"/>
    <w:rsid w:val="53DB3477"/>
    <w:rsid w:val="53EA6785"/>
    <w:rsid w:val="54344952"/>
    <w:rsid w:val="544251D8"/>
    <w:rsid w:val="544D6802"/>
    <w:rsid w:val="544E5CDA"/>
    <w:rsid w:val="546E2767"/>
    <w:rsid w:val="54856DF6"/>
    <w:rsid w:val="54AF6B42"/>
    <w:rsid w:val="54B205EE"/>
    <w:rsid w:val="54CB2F71"/>
    <w:rsid w:val="54DD50F3"/>
    <w:rsid w:val="54E218CB"/>
    <w:rsid w:val="54E44BF8"/>
    <w:rsid w:val="54F257FE"/>
    <w:rsid w:val="55050D67"/>
    <w:rsid w:val="552861BE"/>
    <w:rsid w:val="55365438"/>
    <w:rsid w:val="5590355B"/>
    <w:rsid w:val="559C3368"/>
    <w:rsid w:val="55D01CA2"/>
    <w:rsid w:val="55DD6F2A"/>
    <w:rsid w:val="55F72D1E"/>
    <w:rsid w:val="56022FBC"/>
    <w:rsid w:val="56144930"/>
    <w:rsid w:val="56225BAA"/>
    <w:rsid w:val="562805B1"/>
    <w:rsid w:val="56420B53"/>
    <w:rsid w:val="56553261"/>
    <w:rsid w:val="56590142"/>
    <w:rsid w:val="56596E07"/>
    <w:rsid w:val="565975B0"/>
    <w:rsid w:val="567705C1"/>
    <w:rsid w:val="567F6A74"/>
    <w:rsid w:val="56974526"/>
    <w:rsid w:val="56B41A58"/>
    <w:rsid w:val="56BC356A"/>
    <w:rsid w:val="56D6408C"/>
    <w:rsid w:val="56DD5E57"/>
    <w:rsid w:val="56E23970"/>
    <w:rsid w:val="56F1138B"/>
    <w:rsid w:val="571E663E"/>
    <w:rsid w:val="572D7A6B"/>
    <w:rsid w:val="573547FD"/>
    <w:rsid w:val="57446A08"/>
    <w:rsid w:val="576A46B0"/>
    <w:rsid w:val="577A3C7D"/>
    <w:rsid w:val="578F220A"/>
    <w:rsid w:val="5798657F"/>
    <w:rsid w:val="57992D9C"/>
    <w:rsid w:val="57A70068"/>
    <w:rsid w:val="57CB3780"/>
    <w:rsid w:val="57D503EA"/>
    <w:rsid w:val="57E960E5"/>
    <w:rsid w:val="57FC07D9"/>
    <w:rsid w:val="58126C18"/>
    <w:rsid w:val="581A0C42"/>
    <w:rsid w:val="58243B6A"/>
    <w:rsid w:val="583F631A"/>
    <w:rsid w:val="58500F22"/>
    <w:rsid w:val="58581669"/>
    <w:rsid w:val="585C102F"/>
    <w:rsid w:val="58BC4E09"/>
    <w:rsid w:val="58BE10DC"/>
    <w:rsid w:val="58C1549F"/>
    <w:rsid w:val="58CC1320"/>
    <w:rsid w:val="590D1052"/>
    <w:rsid w:val="591C0009"/>
    <w:rsid w:val="59425C63"/>
    <w:rsid w:val="59610A7F"/>
    <w:rsid w:val="59687D7F"/>
    <w:rsid w:val="598875A2"/>
    <w:rsid w:val="599F4D1B"/>
    <w:rsid w:val="59A17A3B"/>
    <w:rsid w:val="59A81F44"/>
    <w:rsid w:val="59AA2571"/>
    <w:rsid w:val="59B15F48"/>
    <w:rsid w:val="59C600B6"/>
    <w:rsid w:val="59E654E6"/>
    <w:rsid w:val="5A07523D"/>
    <w:rsid w:val="5A2249B7"/>
    <w:rsid w:val="5A3118CD"/>
    <w:rsid w:val="5A450E68"/>
    <w:rsid w:val="5A553984"/>
    <w:rsid w:val="5A604F52"/>
    <w:rsid w:val="5A6A0792"/>
    <w:rsid w:val="5A7C5BDE"/>
    <w:rsid w:val="5A906B6F"/>
    <w:rsid w:val="5AB47AE6"/>
    <w:rsid w:val="5ACF0F3A"/>
    <w:rsid w:val="5AD450DC"/>
    <w:rsid w:val="5ADE7AB0"/>
    <w:rsid w:val="5AE3421E"/>
    <w:rsid w:val="5AE66434"/>
    <w:rsid w:val="5AEE752B"/>
    <w:rsid w:val="5AF84682"/>
    <w:rsid w:val="5B5963E0"/>
    <w:rsid w:val="5B6B3557"/>
    <w:rsid w:val="5B7D506F"/>
    <w:rsid w:val="5BAD7067"/>
    <w:rsid w:val="5BD20414"/>
    <w:rsid w:val="5BEE55C3"/>
    <w:rsid w:val="5BF54BBF"/>
    <w:rsid w:val="5BF65B71"/>
    <w:rsid w:val="5C03001D"/>
    <w:rsid w:val="5C1E7041"/>
    <w:rsid w:val="5C242E7C"/>
    <w:rsid w:val="5C6B1600"/>
    <w:rsid w:val="5C921AD0"/>
    <w:rsid w:val="5C937791"/>
    <w:rsid w:val="5CB15523"/>
    <w:rsid w:val="5CCD5BE1"/>
    <w:rsid w:val="5CD94ADB"/>
    <w:rsid w:val="5CE2149A"/>
    <w:rsid w:val="5CE45D66"/>
    <w:rsid w:val="5D031811"/>
    <w:rsid w:val="5D0D78CE"/>
    <w:rsid w:val="5D237020"/>
    <w:rsid w:val="5D3D3693"/>
    <w:rsid w:val="5D4312A5"/>
    <w:rsid w:val="5D4E6ECE"/>
    <w:rsid w:val="5DAE151D"/>
    <w:rsid w:val="5DC07B62"/>
    <w:rsid w:val="5DC675EF"/>
    <w:rsid w:val="5DDF2D8F"/>
    <w:rsid w:val="5DE06CB8"/>
    <w:rsid w:val="5DEF2FB4"/>
    <w:rsid w:val="5DF32715"/>
    <w:rsid w:val="5DFD51DB"/>
    <w:rsid w:val="5E0D36E5"/>
    <w:rsid w:val="5E267ED0"/>
    <w:rsid w:val="5E4373D7"/>
    <w:rsid w:val="5E47271A"/>
    <w:rsid w:val="5E4A1ECD"/>
    <w:rsid w:val="5E4E320A"/>
    <w:rsid w:val="5E5E56AD"/>
    <w:rsid w:val="5E7510E4"/>
    <w:rsid w:val="5E8F0FC4"/>
    <w:rsid w:val="5E912417"/>
    <w:rsid w:val="5EA15117"/>
    <w:rsid w:val="5EB67220"/>
    <w:rsid w:val="5EB744E8"/>
    <w:rsid w:val="5EBD3AB4"/>
    <w:rsid w:val="5EC35089"/>
    <w:rsid w:val="5ED47AC1"/>
    <w:rsid w:val="5ED711BC"/>
    <w:rsid w:val="5EE3670E"/>
    <w:rsid w:val="5F0A3BA8"/>
    <w:rsid w:val="5F3D3A73"/>
    <w:rsid w:val="5F434754"/>
    <w:rsid w:val="5F44301B"/>
    <w:rsid w:val="5F6314D9"/>
    <w:rsid w:val="5F9E52EF"/>
    <w:rsid w:val="5FA20858"/>
    <w:rsid w:val="5FC66696"/>
    <w:rsid w:val="5FDF3AD6"/>
    <w:rsid w:val="5FE87018"/>
    <w:rsid w:val="60000EEB"/>
    <w:rsid w:val="602765D8"/>
    <w:rsid w:val="60375D86"/>
    <w:rsid w:val="605C5F52"/>
    <w:rsid w:val="605F1318"/>
    <w:rsid w:val="607C3753"/>
    <w:rsid w:val="608376A7"/>
    <w:rsid w:val="6095115E"/>
    <w:rsid w:val="609578A8"/>
    <w:rsid w:val="60C15033"/>
    <w:rsid w:val="60C30855"/>
    <w:rsid w:val="60CC7FFA"/>
    <w:rsid w:val="60F634FF"/>
    <w:rsid w:val="60FC7512"/>
    <w:rsid w:val="610034EA"/>
    <w:rsid w:val="610B17E6"/>
    <w:rsid w:val="611B450D"/>
    <w:rsid w:val="611F412F"/>
    <w:rsid w:val="61281CD9"/>
    <w:rsid w:val="612E40A8"/>
    <w:rsid w:val="61421EFD"/>
    <w:rsid w:val="615C5041"/>
    <w:rsid w:val="61671735"/>
    <w:rsid w:val="61697F13"/>
    <w:rsid w:val="616F3B04"/>
    <w:rsid w:val="61724303"/>
    <w:rsid w:val="618C79B5"/>
    <w:rsid w:val="61985354"/>
    <w:rsid w:val="619D094F"/>
    <w:rsid w:val="61D705BD"/>
    <w:rsid w:val="61E56B7B"/>
    <w:rsid w:val="61F4088D"/>
    <w:rsid w:val="62420984"/>
    <w:rsid w:val="627012FF"/>
    <w:rsid w:val="62787BEF"/>
    <w:rsid w:val="62807D14"/>
    <w:rsid w:val="628E4987"/>
    <w:rsid w:val="629404A7"/>
    <w:rsid w:val="62A623F0"/>
    <w:rsid w:val="62B61BB5"/>
    <w:rsid w:val="62F52B95"/>
    <w:rsid w:val="632D0AA2"/>
    <w:rsid w:val="634B3896"/>
    <w:rsid w:val="634B3A82"/>
    <w:rsid w:val="63826E5D"/>
    <w:rsid w:val="63834DF7"/>
    <w:rsid w:val="63932854"/>
    <w:rsid w:val="63AC3D61"/>
    <w:rsid w:val="63B61D54"/>
    <w:rsid w:val="63D03DEE"/>
    <w:rsid w:val="64177D2F"/>
    <w:rsid w:val="641A2384"/>
    <w:rsid w:val="642167EE"/>
    <w:rsid w:val="6425534E"/>
    <w:rsid w:val="64452812"/>
    <w:rsid w:val="64545EC3"/>
    <w:rsid w:val="64BC525F"/>
    <w:rsid w:val="64CB6601"/>
    <w:rsid w:val="64DD6BA7"/>
    <w:rsid w:val="64DD7584"/>
    <w:rsid w:val="64EF3666"/>
    <w:rsid w:val="64FC1880"/>
    <w:rsid w:val="65060A68"/>
    <w:rsid w:val="651B3798"/>
    <w:rsid w:val="6553509D"/>
    <w:rsid w:val="6560268C"/>
    <w:rsid w:val="65763AD5"/>
    <w:rsid w:val="65793629"/>
    <w:rsid w:val="65811FA1"/>
    <w:rsid w:val="65847BBF"/>
    <w:rsid w:val="65973C9A"/>
    <w:rsid w:val="65A43EAC"/>
    <w:rsid w:val="65B57404"/>
    <w:rsid w:val="65B93A8D"/>
    <w:rsid w:val="65BA4736"/>
    <w:rsid w:val="65DE4D93"/>
    <w:rsid w:val="65E53C0B"/>
    <w:rsid w:val="65FC7C96"/>
    <w:rsid w:val="66021722"/>
    <w:rsid w:val="661746DD"/>
    <w:rsid w:val="664805B8"/>
    <w:rsid w:val="664A3D98"/>
    <w:rsid w:val="665D5B31"/>
    <w:rsid w:val="668670C3"/>
    <w:rsid w:val="668A0966"/>
    <w:rsid w:val="6697017C"/>
    <w:rsid w:val="66C053F3"/>
    <w:rsid w:val="66CD03F2"/>
    <w:rsid w:val="66D221EE"/>
    <w:rsid w:val="66DA55D7"/>
    <w:rsid w:val="66F82180"/>
    <w:rsid w:val="6736008B"/>
    <w:rsid w:val="67364713"/>
    <w:rsid w:val="673830A4"/>
    <w:rsid w:val="675169AF"/>
    <w:rsid w:val="677D25E8"/>
    <w:rsid w:val="67AC4F09"/>
    <w:rsid w:val="67AD7293"/>
    <w:rsid w:val="67BD0300"/>
    <w:rsid w:val="67E20880"/>
    <w:rsid w:val="67F43985"/>
    <w:rsid w:val="68031C5B"/>
    <w:rsid w:val="6803641F"/>
    <w:rsid w:val="682616B3"/>
    <w:rsid w:val="683B03AD"/>
    <w:rsid w:val="683D5A28"/>
    <w:rsid w:val="684D34F9"/>
    <w:rsid w:val="685817E3"/>
    <w:rsid w:val="687118A3"/>
    <w:rsid w:val="687F65CB"/>
    <w:rsid w:val="689635C1"/>
    <w:rsid w:val="68A03B88"/>
    <w:rsid w:val="68E67FED"/>
    <w:rsid w:val="68F47466"/>
    <w:rsid w:val="68F533A3"/>
    <w:rsid w:val="690051AF"/>
    <w:rsid w:val="690D7998"/>
    <w:rsid w:val="690F418B"/>
    <w:rsid w:val="69380961"/>
    <w:rsid w:val="69777F92"/>
    <w:rsid w:val="69942AF3"/>
    <w:rsid w:val="69B32313"/>
    <w:rsid w:val="69B71034"/>
    <w:rsid w:val="69CF01E3"/>
    <w:rsid w:val="69ED1E5F"/>
    <w:rsid w:val="6A1F7AE0"/>
    <w:rsid w:val="6A4954EA"/>
    <w:rsid w:val="6A4F4EB5"/>
    <w:rsid w:val="6A545476"/>
    <w:rsid w:val="6A5B4337"/>
    <w:rsid w:val="6A6168CE"/>
    <w:rsid w:val="6A741183"/>
    <w:rsid w:val="6A7A2736"/>
    <w:rsid w:val="6A7B4B9C"/>
    <w:rsid w:val="6A7D1450"/>
    <w:rsid w:val="6A9C6435"/>
    <w:rsid w:val="6AA651A8"/>
    <w:rsid w:val="6ABC67EB"/>
    <w:rsid w:val="6AC01AD3"/>
    <w:rsid w:val="6AE74316"/>
    <w:rsid w:val="6AEB121D"/>
    <w:rsid w:val="6AFB78C4"/>
    <w:rsid w:val="6B004CFA"/>
    <w:rsid w:val="6B120A68"/>
    <w:rsid w:val="6B1A4A81"/>
    <w:rsid w:val="6B1A60E7"/>
    <w:rsid w:val="6B586E1F"/>
    <w:rsid w:val="6B68339A"/>
    <w:rsid w:val="6B7C0778"/>
    <w:rsid w:val="6B8C71F4"/>
    <w:rsid w:val="6B967F26"/>
    <w:rsid w:val="6BAF5652"/>
    <w:rsid w:val="6BB63909"/>
    <w:rsid w:val="6BBB1AA2"/>
    <w:rsid w:val="6BD12588"/>
    <w:rsid w:val="6BFA4187"/>
    <w:rsid w:val="6C334D0E"/>
    <w:rsid w:val="6C677C63"/>
    <w:rsid w:val="6C7657AE"/>
    <w:rsid w:val="6C89456C"/>
    <w:rsid w:val="6C9602C1"/>
    <w:rsid w:val="6C9D4BF1"/>
    <w:rsid w:val="6C9F4AAC"/>
    <w:rsid w:val="6CA35C83"/>
    <w:rsid w:val="6CA42AD4"/>
    <w:rsid w:val="6CA52710"/>
    <w:rsid w:val="6CAB1809"/>
    <w:rsid w:val="6CAC58B4"/>
    <w:rsid w:val="6CCD33F7"/>
    <w:rsid w:val="6D2A18FB"/>
    <w:rsid w:val="6D3341AD"/>
    <w:rsid w:val="6D4A2539"/>
    <w:rsid w:val="6D6D11C3"/>
    <w:rsid w:val="6D7D69E6"/>
    <w:rsid w:val="6D8154C7"/>
    <w:rsid w:val="6D97094D"/>
    <w:rsid w:val="6D975688"/>
    <w:rsid w:val="6DEF1FEA"/>
    <w:rsid w:val="6DF009F6"/>
    <w:rsid w:val="6DF266AB"/>
    <w:rsid w:val="6E0261C9"/>
    <w:rsid w:val="6E135289"/>
    <w:rsid w:val="6E1E4A6A"/>
    <w:rsid w:val="6E217EA6"/>
    <w:rsid w:val="6E2666BC"/>
    <w:rsid w:val="6E2D2150"/>
    <w:rsid w:val="6E2F175D"/>
    <w:rsid w:val="6E345FB2"/>
    <w:rsid w:val="6E420859"/>
    <w:rsid w:val="6E6C6C8A"/>
    <w:rsid w:val="6E826F21"/>
    <w:rsid w:val="6E8669E1"/>
    <w:rsid w:val="6E885114"/>
    <w:rsid w:val="6E8959F5"/>
    <w:rsid w:val="6EB93795"/>
    <w:rsid w:val="6EBC6999"/>
    <w:rsid w:val="6ECC4A53"/>
    <w:rsid w:val="6EDF5FC3"/>
    <w:rsid w:val="6EF90D33"/>
    <w:rsid w:val="6F040322"/>
    <w:rsid w:val="6F154E85"/>
    <w:rsid w:val="6F1A17AD"/>
    <w:rsid w:val="6F237719"/>
    <w:rsid w:val="6F3F60AD"/>
    <w:rsid w:val="6F4B4600"/>
    <w:rsid w:val="6F68759F"/>
    <w:rsid w:val="6F7A5D4F"/>
    <w:rsid w:val="6F8E07EA"/>
    <w:rsid w:val="6F901B66"/>
    <w:rsid w:val="6FA629D4"/>
    <w:rsid w:val="6FA70F58"/>
    <w:rsid w:val="6FBF0064"/>
    <w:rsid w:val="6FCC315E"/>
    <w:rsid w:val="6FD10552"/>
    <w:rsid w:val="70014D67"/>
    <w:rsid w:val="70117B8A"/>
    <w:rsid w:val="70182472"/>
    <w:rsid w:val="70250583"/>
    <w:rsid w:val="7031228A"/>
    <w:rsid w:val="70360B36"/>
    <w:rsid w:val="704F39D7"/>
    <w:rsid w:val="70A263C7"/>
    <w:rsid w:val="70BB2EF0"/>
    <w:rsid w:val="70BD4AFE"/>
    <w:rsid w:val="70C13360"/>
    <w:rsid w:val="70C63035"/>
    <w:rsid w:val="70CC6A1F"/>
    <w:rsid w:val="70CE0A84"/>
    <w:rsid w:val="70E10DC3"/>
    <w:rsid w:val="70F054AD"/>
    <w:rsid w:val="71095983"/>
    <w:rsid w:val="71113748"/>
    <w:rsid w:val="712A7E5A"/>
    <w:rsid w:val="712D59A6"/>
    <w:rsid w:val="71475ADB"/>
    <w:rsid w:val="71587FBA"/>
    <w:rsid w:val="717B3987"/>
    <w:rsid w:val="718321D2"/>
    <w:rsid w:val="71A51555"/>
    <w:rsid w:val="71D2509B"/>
    <w:rsid w:val="71D55C91"/>
    <w:rsid w:val="71DE13EC"/>
    <w:rsid w:val="71E5654D"/>
    <w:rsid w:val="71F52DDC"/>
    <w:rsid w:val="71F65017"/>
    <w:rsid w:val="7208191A"/>
    <w:rsid w:val="720D2EEE"/>
    <w:rsid w:val="722B37CD"/>
    <w:rsid w:val="72305A9A"/>
    <w:rsid w:val="72427DB1"/>
    <w:rsid w:val="725B1A7B"/>
    <w:rsid w:val="726B260D"/>
    <w:rsid w:val="727B6010"/>
    <w:rsid w:val="72912DB6"/>
    <w:rsid w:val="72966EEA"/>
    <w:rsid w:val="729A2B25"/>
    <w:rsid w:val="72A14A83"/>
    <w:rsid w:val="72E54C8A"/>
    <w:rsid w:val="72F773B2"/>
    <w:rsid w:val="73205B5A"/>
    <w:rsid w:val="73256782"/>
    <w:rsid w:val="73300A9B"/>
    <w:rsid w:val="7331324E"/>
    <w:rsid w:val="733E5EE2"/>
    <w:rsid w:val="73455C21"/>
    <w:rsid w:val="737017FB"/>
    <w:rsid w:val="73710635"/>
    <w:rsid w:val="738265E9"/>
    <w:rsid w:val="739F4D47"/>
    <w:rsid w:val="73D425F7"/>
    <w:rsid w:val="73D8507D"/>
    <w:rsid w:val="74053395"/>
    <w:rsid w:val="74166BFD"/>
    <w:rsid w:val="742C3AAC"/>
    <w:rsid w:val="74340814"/>
    <w:rsid w:val="74600E53"/>
    <w:rsid w:val="746103C4"/>
    <w:rsid w:val="746A0CB1"/>
    <w:rsid w:val="74712AFB"/>
    <w:rsid w:val="747E6CAF"/>
    <w:rsid w:val="7497007E"/>
    <w:rsid w:val="749C57C8"/>
    <w:rsid w:val="74A21476"/>
    <w:rsid w:val="74A31B48"/>
    <w:rsid w:val="74A91CFB"/>
    <w:rsid w:val="74BC1C78"/>
    <w:rsid w:val="74C418BA"/>
    <w:rsid w:val="74D90E2A"/>
    <w:rsid w:val="74F145D5"/>
    <w:rsid w:val="74F42375"/>
    <w:rsid w:val="750A2023"/>
    <w:rsid w:val="75171C24"/>
    <w:rsid w:val="751811CC"/>
    <w:rsid w:val="751833E2"/>
    <w:rsid w:val="75204EFC"/>
    <w:rsid w:val="75342389"/>
    <w:rsid w:val="75646A62"/>
    <w:rsid w:val="758D04C2"/>
    <w:rsid w:val="75AD0CCB"/>
    <w:rsid w:val="75CA56B8"/>
    <w:rsid w:val="75D51E4D"/>
    <w:rsid w:val="75E41394"/>
    <w:rsid w:val="75E51C3B"/>
    <w:rsid w:val="75F6182E"/>
    <w:rsid w:val="75F85276"/>
    <w:rsid w:val="76103D6A"/>
    <w:rsid w:val="7615032B"/>
    <w:rsid w:val="762835C4"/>
    <w:rsid w:val="76655349"/>
    <w:rsid w:val="766B5B57"/>
    <w:rsid w:val="767340F9"/>
    <w:rsid w:val="7676736A"/>
    <w:rsid w:val="768B7F61"/>
    <w:rsid w:val="768F29EE"/>
    <w:rsid w:val="769272B8"/>
    <w:rsid w:val="76933951"/>
    <w:rsid w:val="76D53202"/>
    <w:rsid w:val="76E84B5C"/>
    <w:rsid w:val="771D661B"/>
    <w:rsid w:val="771F7714"/>
    <w:rsid w:val="77207795"/>
    <w:rsid w:val="773903BD"/>
    <w:rsid w:val="773F662A"/>
    <w:rsid w:val="774C693B"/>
    <w:rsid w:val="776A0140"/>
    <w:rsid w:val="77870064"/>
    <w:rsid w:val="77890DAA"/>
    <w:rsid w:val="77A12A72"/>
    <w:rsid w:val="77CD5409"/>
    <w:rsid w:val="77D835AD"/>
    <w:rsid w:val="77F84922"/>
    <w:rsid w:val="781B1833"/>
    <w:rsid w:val="78297D53"/>
    <w:rsid w:val="78464A7C"/>
    <w:rsid w:val="784A5BD4"/>
    <w:rsid w:val="784E332E"/>
    <w:rsid w:val="786D1680"/>
    <w:rsid w:val="78782A0D"/>
    <w:rsid w:val="787864E0"/>
    <w:rsid w:val="78796A1E"/>
    <w:rsid w:val="789949C4"/>
    <w:rsid w:val="78B07D14"/>
    <w:rsid w:val="78C57EA9"/>
    <w:rsid w:val="78E00A2D"/>
    <w:rsid w:val="791A571A"/>
    <w:rsid w:val="791D392C"/>
    <w:rsid w:val="79286132"/>
    <w:rsid w:val="79654391"/>
    <w:rsid w:val="797D26C1"/>
    <w:rsid w:val="798A015A"/>
    <w:rsid w:val="799F275A"/>
    <w:rsid w:val="79A2171F"/>
    <w:rsid w:val="79A252FF"/>
    <w:rsid w:val="79B77412"/>
    <w:rsid w:val="79BA12F4"/>
    <w:rsid w:val="79BA29A0"/>
    <w:rsid w:val="79D33056"/>
    <w:rsid w:val="79E119BE"/>
    <w:rsid w:val="79EF04A0"/>
    <w:rsid w:val="7A0632B0"/>
    <w:rsid w:val="7A08003C"/>
    <w:rsid w:val="7A124C14"/>
    <w:rsid w:val="7A475E69"/>
    <w:rsid w:val="7A6C6C52"/>
    <w:rsid w:val="7A810C37"/>
    <w:rsid w:val="7AAF1331"/>
    <w:rsid w:val="7ABB10EE"/>
    <w:rsid w:val="7ACB6626"/>
    <w:rsid w:val="7AD3700D"/>
    <w:rsid w:val="7AE8742F"/>
    <w:rsid w:val="7AFA406E"/>
    <w:rsid w:val="7B08110B"/>
    <w:rsid w:val="7B105707"/>
    <w:rsid w:val="7B2A18B8"/>
    <w:rsid w:val="7B302E56"/>
    <w:rsid w:val="7B350C9D"/>
    <w:rsid w:val="7B376258"/>
    <w:rsid w:val="7B575EAD"/>
    <w:rsid w:val="7B8D0753"/>
    <w:rsid w:val="7B9741C7"/>
    <w:rsid w:val="7BD15C00"/>
    <w:rsid w:val="7BD27B88"/>
    <w:rsid w:val="7BEA73CB"/>
    <w:rsid w:val="7C0D0CA8"/>
    <w:rsid w:val="7C155B16"/>
    <w:rsid w:val="7C1B2A74"/>
    <w:rsid w:val="7C26369C"/>
    <w:rsid w:val="7C2921DB"/>
    <w:rsid w:val="7C311CA7"/>
    <w:rsid w:val="7C3933DF"/>
    <w:rsid w:val="7C482E74"/>
    <w:rsid w:val="7C4A37AF"/>
    <w:rsid w:val="7C5D06F9"/>
    <w:rsid w:val="7C750C27"/>
    <w:rsid w:val="7C8658B0"/>
    <w:rsid w:val="7C9E5A24"/>
    <w:rsid w:val="7CAC00CB"/>
    <w:rsid w:val="7CBE2557"/>
    <w:rsid w:val="7CDF019F"/>
    <w:rsid w:val="7D022178"/>
    <w:rsid w:val="7D0C40E0"/>
    <w:rsid w:val="7D163353"/>
    <w:rsid w:val="7D1A2DAF"/>
    <w:rsid w:val="7D344912"/>
    <w:rsid w:val="7D575412"/>
    <w:rsid w:val="7D6007BC"/>
    <w:rsid w:val="7D62117D"/>
    <w:rsid w:val="7D6F6F16"/>
    <w:rsid w:val="7D7E5CB0"/>
    <w:rsid w:val="7D83197B"/>
    <w:rsid w:val="7DA65228"/>
    <w:rsid w:val="7DB3208B"/>
    <w:rsid w:val="7DB5193A"/>
    <w:rsid w:val="7DB54254"/>
    <w:rsid w:val="7DD57EA0"/>
    <w:rsid w:val="7DFC2BEF"/>
    <w:rsid w:val="7E056EE8"/>
    <w:rsid w:val="7E177A70"/>
    <w:rsid w:val="7E3229FC"/>
    <w:rsid w:val="7E3E1EF2"/>
    <w:rsid w:val="7E536EFC"/>
    <w:rsid w:val="7E951513"/>
    <w:rsid w:val="7EB06086"/>
    <w:rsid w:val="7EBA3DA2"/>
    <w:rsid w:val="7EC83404"/>
    <w:rsid w:val="7EF74FC9"/>
    <w:rsid w:val="7F450473"/>
    <w:rsid w:val="7F5A59DA"/>
    <w:rsid w:val="7F5E24C7"/>
    <w:rsid w:val="7F750737"/>
    <w:rsid w:val="7F7C191A"/>
    <w:rsid w:val="7F846976"/>
    <w:rsid w:val="7FB068DE"/>
    <w:rsid w:val="7FB901DB"/>
    <w:rsid w:val="7FBB72CB"/>
    <w:rsid w:val="7FCB0E8D"/>
    <w:rsid w:val="7FE268BA"/>
    <w:rsid w:val="7FE51ED8"/>
    <w:rsid w:val="7FEB4F57"/>
    <w:rsid w:val="7FF75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3"/>
    <w:next w:val="1"/>
    <w:qFormat/>
    <w:uiPriority w:val="0"/>
    <w:pPr>
      <w:keepNext/>
      <w:keepLines/>
      <w:numPr>
        <w:ilvl w:val="0"/>
        <w:numId w:val="1"/>
      </w:numPr>
      <w:pBdr>
        <w:top w:val="single" w:color="auto" w:sz="12" w:space="3"/>
      </w:pBdr>
      <w:tabs>
        <w:tab w:val="left" w:pos="1701"/>
        <w:tab w:val="right" w:pos="9639"/>
      </w:tabs>
      <w:outlineLvl w:val="0"/>
    </w:pPr>
    <w:rPr>
      <w:rFonts w:ascii="Arial" w:hAnsi="Arial" w:eastAsia="MS Mincho"/>
      <w:sz w:val="32"/>
    </w:rPr>
  </w:style>
  <w:style w:type="paragraph" w:styleId="4">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5">
    <w:name w:val="heading 3"/>
    <w:basedOn w:val="4"/>
    <w:next w:val="1"/>
    <w:qFormat/>
    <w:uiPriority w:val="0"/>
    <w:pPr>
      <w:numPr>
        <w:ilvl w:val="2"/>
      </w:numPr>
      <w:spacing w:before="120"/>
      <w:outlineLvl w:val="2"/>
    </w:pPr>
    <w:rPr>
      <w:sz w:val="24"/>
    </w:rPr>
  </w:style>
  <w:style w:type="paragraph" w:styleId="6">
    <w:name w:val="heading 4"/>
    <w:basedOn w:val="1"/>
    <w:next w:val="1"/>
    <w:link w:val="61"/>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7">
    <w:name w:val="annotation text"/>
    <w:basedOn w:val="1"/>
    <w:link w:val="41"/>
    <w:semiHidden/>
    <w:qFormat/>
    <w:uiPriority w:val="0"/>
  </w:style>
  <w:style w:type="paragraph" w:styleId="8">
    <w:name w:val="Body Text"/>
    <w:basedOn w:val="1"/>
    <w:qFormat/>
    <w:uiPriority w:val="0"/>
  </w:style>
  <w:style w:type="paragraph" w:styleId="9">
    <w:name w:val="toc 3"/>
    <w:basedOn w:val="1"/>
    <w:next w:val="1"/>
    <w:unhideWhenUsed/>
    <w:qFormat/>
    <w:uiPriority w:val="99"/>
    <w:pPr>
      <w:adjustRightInd w:val="0"/>
      <w:ind w:left="1282" w:leftChars="400" w:hanging="442" w:hangingChars="200"/>
    </w:pPr>
    <w:rPr>
      <w:b/>
      <w:i/>
      <w:sz w:val="20"/>
    </w:rPr>
  </w:style>
  <w:style w:type="paragraph" w:styleId="10">
    <w:name w:val="Balloon Text"/>
    <w:basedOn w:val="1"/>
    <w:link w:val="40"/>
    <w:semiHidden/>
    <w:unhideWhenUsed/>
    <w:qFormat/>
    <w:uiPriority w:val="99"/>
    <w:pPr>
      <w:spacing w:before="0" w:after="0" w:line="240" w:lineRule="auto"/>
    </w:pPr>
    <w:rPr>
      <w:rFonts w:ascii="Microsoft YaHei UI" w:eastAsia="Microsoft YaHei UI"/>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link w:val="43"/>
    <w:semiHidden/>
    <w:qFormat/>
    <w:uiPriority w:val="0"/>
    <w:pPr>
      <w:tabs>
        <w:tab w:val="center" w:pos="4680"/>
        <w:tab w:val="right" w:pos="9360"/>
      </w:tabs>
      <w:spacing w:before="0" w:after="0" w:line="240" w:lineRule="auto"/>
    </w:pPr>
  </w:style>
  <w:style w:type="paragraph" w:styleId="13">
    <w:name w:val="toc 1"/>
    <w:basedOn w:val="1"/>
    <w:next w:val="1"/>
    <w:unhideWhenUsed/>
    <w:qFormat/>
    <w:uiPriority w:val="39"/>
    <w:pPr>
      <w:tabs>
        <w:tab w:val="decimal" w:pos="0"/>
        <w:tab w:val="right" w:pos="9660"/>
      </w:tabs>
      <w:ind w:right="420" w:rightChars="200"/>
      <w:jc w:val="left"/>
    </w:pPr>
    <w:rPr>
      <w:rFonts w:eastAsiaTheme="minorEastAsia"/>
      <w:b/>
      <w:bCs/>
      <w:i/>
      <w:iCs/>
      <w:sz w:val="20"/>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6">
    <w:name w:val="Normal (Web)"/>
    <w:basedOn w:val="1"/>
    <w:unhideWhenUsed/>
    <w:qFormat/>
    <w:uiPriority w:val="99"/>
    <w:pPr>
      <w:spacing w:after="0"/>
      <w:jc w:val="left"/>
    </w:pPr>
    <w:rPr>
      <w:rFonts w:ascii="宋体" w:hAnsi="宋体" w:cs="宋体"/>
      <w:sz w:val="24"/>
      <w:szCs w:val="24"/>
    </w:rPr>
  </w:style>
  <w:style w:type="paragraph" w:styleId="17">
    <w:name w:val="annotation subject"/>
    <w:basedOn w:val="7"/>
    <w:next w:val="7"/>
    <w:link w:val="42"/>
    <w:semiHidden/>
    <w:unhideWhenUsed/>
    <w:qFormat/>
    <w:uiPriority w:val="99"/>
    <w:pPr>
      <w:spacing w:line="240" w:lineRule="auto"/>
    </w:pPr>
    <w:rPr>
      <w:b/>
      <w:bCs/>
      <w:sz w:val="20"/>
    </w:rPr>
  </w:style>
  <w:style w:type="table" w:styleId="19">
    <w:name w:val="Table Grid"/>
    <w:basedOn w:val="1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1">
    <w:name w:val="Strong"/>
    <w:basedOn w:val="20"/>
    <w:qFormat/>
    <w:uiPriority w:val="99"/>
    <w:rPr>
      <w:b/>
      <w:sz w:val="20"/>
      <w:szCs w:val="20"/>
      <w:shd w:val="clear" w:color="auto" w:fill="00A65A"/>
    </w:rPr>
  </w:style>
  <w:style w:type="character" w:styleId="22">
    <w:name w:val="FollowedHyperlink"/>
    <w:basedOn w:val="20"/>
    <w:semiHidden/>
    <w:unhideWhenUsed/>
    <w:qFormat/>
    <w:uiPriority w:val="99"/>
    <w:rPr>
      <w:color w:val="409EFF"/>
      <w:u w:val="none"/>
    </w:rPr>
  </w:style>
  <w:style w:type="character" w:styleId="23">
    <w:name w:val="HTML Definition"/>
    <w:basedOn w:val="20"/>
    <w:semiHidden/>
    <w:unhideWhenUsed/>
    <w:qFormat/>
    <w:uiPriority w:val="99"/>
    <w:rPr>
      <w:i/>
      <w:shd w:val="clear" w:color="auto" w:fill="FFFFFF"/>
    </w:rPr>
  </w:style>
  <w:style w:type="character" w:styleId="24">
    <w:name w:val="Hyperlink"/>
    <w:basedOn w:val="20"/>
    <w:unhideWhenUsed/>
    <w:qFormat/>
    <w:uiPriority w:val="99"/>
    <w:rPr>
      <w:color w:val="409EFF"/>
      <w:u w:val="none"/>
    </w:rPr>
  </w:style>
  <w:style w:type="character" w:styleId="25">
    <w:name w:val="HTML Code"/>
    <w:basedOn w:val="20"/>
    <w:semiHidden/>
    <w:unhideWhenUsed/>
    <w:qFormat/>
    <w:uiPriority w:val="99"/>
    <w:rPr>
      <w:rFonts w:hint="default" w:ascii="Consolas" w:hAnsi="Consolas" w:eastAsia="Consolas" w:cs="Consolas"/>
      <w:color w:val="C7254E"/>
      <w:sz w:val="21"/>
      <w:szCs w:val="21"/>
      <w:shd w:val="clear" w:color="auto" w:fill="F9F2F4"/>
    </w:rPr>
  </w:style>
  <w:style w:type="character" w:styleId="26">
    <w:name w:val="annotation reference"/>
    <w:basedOn w:val="20"/>
    <w:semiHidden/>
    <w:unhideWhenUsed/>
    <w:qFormat/>
    <w:uiPriority w:val="99"/>
    <w:rPr>
      <w:sz w:val="16"/>
      <w:szCs w:val="16"/>
    </w:rPr>
  </w:style>
  <w:style w:type="character" w:styleId="27">
    <w:name w:val="HTML Keyboard"/>
    <w:basedOn w:val="20"/>
    <w:semiHidden/>
    <w:unhideWhenUsed/>
    <w:qFormat/>
    <w:uiPriority w:val="99"/>
    <w:rPr>
      <w:rFonts w:ascii="Consolas" w:hAnsi="Consolas" w:eastAsia="Consolas" w:cs="Consolas"/>
      <w:color w:val="FFFFFF"/>
      <w:sz w:val="21"/>
      <w:szCs w:val="21"/>
      <w:shd w:val="clear" w:color="auto" w:fill="333333"/>
    </w:rPr>
  </w:style>
  <w:style w:type="character" w:styleId="28">
    <w:name w:val="HTML Sample"/>
    <w:basedOn w:val="20"/>
    <w:semiHidden/>
    <w:unhideWhenUsed/>
    <w:qFormat/>
    <w:uiPriority w:val="99"/>
    <w:rPr>
      <w:rFonts w:hint="default" w:ascii="Consolas" w:hAnsi="Consolas" w:eastAsia="Consolas" w:cs="Consolas"/>
      <w:sz w:val="21"/>
      <w:szCs w:val="21"/>
    </w:rPr>
  </w:style>
  <w:style w:type="paragraph" w:customStyle="1" w:styleId="29">
    <w:name w:val="YJ-Observation"/>
    <w:basedOn w:val="30"/>
    <w:qFormat/>
    <w:uiPriority w:val="0"/>
    <w:pPr>
      <w:numPr>
        <w:ilvl w:val="0"/>
        <w:numId w:val="2"/>
      </w:numPr>
      <w:tabs>
        <w:tab w:val="left" w:pos="420"/>
      </w:tabs>
    </w:pPr>
  </w:style>
  <w:style w:type="paragraph" w:customStyle="1" w:styleId="30">
    <w:name w:val="YJ-Proposal"/>
    <w:basedOn w:val="1"/>
    <w:qFormat/>
    <w:uiPriority w:val="0"/>
    <w:pPr>
      <w:numPr>
        <w:ilvl w:val="0"/>
        <w:numId w:val="3"/>
      </w:numPr>
      <w:jc w:val="left"/>
    </w:pPr>
    <w:rPr>
      <w:rFonts w:eastAsiaTheme="minorEastAsia"/>
      <w:b/>
      <w:bCs/>
      <w:i/>
      <w:iCs/>
      <w:sz w:val="20"/>
      <w:lang w:val="en-GB" w:eastAsia="en-US"/>
    </w:rPr>
  </w:style>
  <w:style w:type="paragraph" w:customStyle="1" w:styleId="31">
    <w:name w:val="sub-proposal"/>
    <w:basedOn w:val="30"/>
    <w:next w:val="1"/>
    <w:qFormat/>
    <w:uiPriority w:val="0"/>
    <w:pPr>
      <w:numPr>
        <w:numId w:val="4"/>
      </w:numPr>
      <w:tabs>
        <w:tab w:val="left" w:pos="420"/>
        <w:tab w:val="left" w:pos="807"/>
      </w:tabs>
      <w:ind w:left="862" w:leftChars="200" w:hanging="442" w:hangingChars="200"/>
    </w:pPr>
  </w:style>
  <w:style w:type="paragraph" w:customStyle="1" w:styleId="32">
    <w:name w:val="sub-observation"/>
    <w:basedOn w:val="31"/>
    <w:next w:val="1"/>
    <w:qFormat/>
    <w:uiPriority w:val="0"/>
  </w:style>
  <w:style w:type="paragraph" w:customStyle="1" w:styleId="33">
    <w:name w:val="3rd level proposal"/>
    <w:basedOn w:val="31"/>
    <w:next w:val="1"/>
    <w:qFormat/>
    <w:uiPriority w:val="0"/>
    <w:pPr>
      <w:numPr>
        <w:ilvl w:val="0"/>
        <w:numId w:val="5"/>
      </w:numPr>
      <w:ind w:left="1282" w:leftChars="400" w:hanging="442"/>
    </w:pPr>
  </w:style>
  <w:style w:type="paragraph" w:customStyle="1" w:styleId="34">
    <w:name w:val="3rd level observation"/>
    <w:basedOn w:val="32"/>
    <w:qFormat/>
    <w:uiPriority w:val="0"/>
    <w:pPr>
      <w:numPr>
        <w:ilvl w:val="0"/>
        <w:numId w:val="6"/>
      </w:numPr>
      <w:ind w:left="1282" w:leftChars="400" w:hanging="442"/>
    </w:pPr>
  </w:style>
  <w:style w:type="paragraph" w:customStyle="1" w:styleId="35">
    <w:name w:val="References"/>
    <w:basedOn w:val="1"/>
    <w:qFormat/>
    <w:uiPriority w:val="0"/>
    <w:pPr>
      <w:numPr>
        <w:ilvl w:val="0"/>
        <w:numId w:val="7"/>
      </w:numPr>
      <w:spacing w:after="60"/>
    </w:pPr>
    <w:rPr>
      <w:szCs w:val="16"/>
    </w:rPr>
  </w:style>
  <w:style w:type="paragraph" w:styleId="36">
    <w:name w:val="List Paragraph"/>
    <w:basedOn w:val="1"/>
    <w:qFormat/>
    <w:uiPriority w:val="34"/>
    <w:pPr>
      <w:spacing w:beforeLines="0" w:after="0" w:line="240" w:lineRule="auto"/>
      <w:ind w:left="720"/>
      <w:contextualSpacing/>
    </w:pPr>
    <w:rPr>
      <w:rFonts w:eastAsia="Times New Roman"/>
      <w:sz w:val="24"/>
      <w:szCs w:val="24"/>
    </w:rPr>
  </w:style>
  <w:style w:type="paragraph" w:customStyle="1" w:styleId="37">
    <w:name w:val="样式1"/>
    <w:basedOn w:val="1"/>
    <w:qFormat/>
    <w:uiPriority w:val="0"/>
  </w:style>
  <w:style w:type="paragraph" w:customStyle="1" w:styleId="38">
    <w:name w:val="样式2"/>
    <w:basedOn w:val="1"/>
    <w:qFormat/>
    <w:uiPriority w:val="0"/>
  </w:style>
  <w:style w:type="character" w:customStyle="1" w:styleId="39">
    <w:name w:val="apple-converted-space"/>
    <w:basedOn w:val="20"/>
    <w:qFormat/>
    <w:uiPriority w:val="0"/>
  </w:style>
  <w:style w:type="character" w:customStyle="1" w:styleId="40">
    <w:name w:val="批注框文本 Char"/>
    <w:basedOn w:val="20"/>
    <w:link w:val="10"/>
    <w:semiHidden/>
    <w:qFormat/>
    <w:uiPriority w:val="99"/>
    <w:rPr>
      <w:rFonts w:ascii="Microsoft YaHei UI" w:eastAsia="Microsoft YaHei UI"/>
      <w:kern w:val="2"/>
      <w:sz w:val="18"/>
      <w:szCs w:val="18"/>
    </w:rPr>
  </w:style>
  <w:style w:type="character" w:customStyle="1" w:styleId="41">
    <w:name w:val="批注文字 Char"/>
    <w:basedOn w:val="20"/>
    <w:link w:val="7"/>
    <w:semiHidden/>
    <w:qFormat/>
    <w:uiPriority w:val="0"/>
    <w:rPr>
      <w:kern w:val="2"/>
      <w:sz w:val="21"/>
    </w:rPr>
  </w:style>
  <w:style w:type="character" w:customStyle="1" w:styleId="42">
    <w:name w:val="批注主题 Char"/>
    <w:basedOn w:val="41"/>
    <w:link w:val="17"/>
    <w:semiHidden/>
    <w:qFormat/>
    <w:uiPriority w:val="99"/>
    <w:rPr>
      <w:b/>
      <w:bCs/>
      <w:kern w:val="2"/>
      <w:sz w:val="21"/>
    </w:rPr>
  </w:style>
  <w:style w:type="character" w:customStyle="1" w:styleId="43">
    <w:name w:val="页眉 Char"/>
    <w:basedOn w:val="20"/>
    <w:link w:val="12"/>
    <w:semiHidden/>
    <w:qFormat/>
    <w:uiPriority w:val="0"/>
    <w:rPr>
      <w:kern w:val="2"/>
      <w:sz w:val="21"/>
    </w:rPr>
  </w:style>
  <w:style w:type="character" w:customStyle="1" w:styleId="44">
    <w:name w:val="badge58"/>
    <w:basedOn w:val="20"/>
    <w:qFormat/>
    <w:uiPriority w:val="0"/>
    <w:rPr>
      <w:b/>
      <w:color w:val="FFFFFF"/>
      <w:sz w:val="24"/>
      <w:szCs w:val="24"/>
      <w:shd w:val="clear" w:color="auto" w:fill="001F3F"/>
    </w:rPr>
  </w:style>
  <w:style w:type="character" w:customStyle="1" w:styleId="45">
    <w:name w:val="hover16"/>
    <w:basedOn w:val="20"/>
    <w:qFormat/>
    <w:uiPriority w:val="0"/>
    <w:rPr>
      <w:shd w:val="clear" w:color="auto" w:fill="EEEEEE"/>
    </w:rPr>
  </w:style>
  <w:style w:type="character" w:customStyle="1" w:styleId="46">
    <w:name w:val="active3"/>
    <w:basedOn w:val="20"/>
    <w:qFormat/>
    <w:uiPriority w:val="0"/>
    <w:rPr>
      <w:color w:val="FFFFFF"/>
      <w:shd w:val="clear" w:color="auto" w:fill="006DCC"/>
    </w:rPr>
  </w:style>
  <w:style w:type="character" w:customStyle="1" w:styleId="47">
    <w:name w:val="old"/>
    <w:basedOn w:val="20"/>
    <w:qFormat/>
    <w:uiPriority w:val="0"/>
    <w:rPr>
      <w:color w:val="999999"/>
    </w:rPr>
  </w:style>
  <w:style w:type="character" w:customStyle="1" w:styleId="48">
    <w:name w:val="via1"/>
    <w:basedOn w:val="20"/>
    <w:qFormat/>
    <w:uiPriority w:val="0"/>
    <w:rPr>
      <w:color w:val="959595"/>
    </w:rPr>
  </w:style>
  <w:style w:type="character" w:customStyle="1" w:styleId="49">
    <w:name w:val="keyword1"/>
    <w:basedOn w:val="20"/>
    <w:qFormat/>
    <w:uiPriority w:val="0"/>
  </w:style>
  <w:style w:type="character" w:customStyle="1" w:styleId="50">
    <w:name w:val="badge57"/>
    <w:basedOn w:val="20"/>
    <w:qFormat/>
    <w:uiPriority w:val="0"/>
    <w:rPr>
      <w:b/>
      <w:color w:val="FFFFFF"/>
      <w:sz w:val="24"/>
      <w:szCs w:val="24"/>
      <w:shd w:val="clear" w:color="auto" w:fill="001F3F"/>
    </w:rPr>
  </w:style>
  <w:style w:type="character" w:customStyle="1" w:styleId="51">
    <w:name w:val="active1"/>
    <w:basedOn w:val="20"/>
    <w:qFormat/>
    <w:uiPriority w:val="0"/>
    <w:rPr>
      <w:color w:val="FFFFFF"/>
      <w:shd w:val="clear" w:color="auto" w:fill="006DCC"/>
    </w:rPr>
  </w:style>
  <w:style w:type="character" w:customStyle="1" w:styleId="52">
    <w:name w:val="badge56"/>
    <w:basedOn w:val="20"/>
    <w:qFormat/>
    <w:uiPriority w:val="0"/>
    <w:rPr>
      <w:b/>
      <w:color w:val="FFFFFF"/>
      <w:sz w:val="24"/>
      <w:szCs w:val="24"/>
      <w:shd w:val="clear" w:color="auto" w:fill="001F3F"/>
    </w:rPr>
  </w:style>
  <w:style w:type="character" w:customStyle="1" w:styleId="53">
    <w:name w:val="hover14"/>
    <w:basedOn w:val="20"/>
    <w:qFormat/>
    <w:uiPriority w:val="0"/>
    <w:rPr>
      <w:shd w:val="clear" w:color="auto" w:fill="EEEEEE"/>
    </w:rPr>
  </w:style>
  <w:style w:type="paragraph" w:customStyle="1" w:styleId="54">
    <w:name w:val="修订1"/>
    <w:hidden/>
    <w:semiHidden/>
    <w:qFormat/>
    <w:uiPriority w:val="99"/>
    <w:pPr>
      <w:spacing w:after="0" w:line="240" w:lineRule="auto"/>
    </w:pPr>
    <w:rPr>
      <w:rFonts w:ascii="Times New Roman" w:hAnsi="Times New Roman" w:eastAsia="宋体" w:cs="Times New Roman"/>
      <w:kern w:val="2"/>
      <w:sz w:val="21"/>
      <w:lang w:val="en-US" w:eastAsia="zh-CN" w:bidi="ar-SA"/>
    </w:rPr>
  </w:style>
  <w:style w:type="character" w:customStyle="1" w:styleId="55">
    <w:name w:val="hover15"/>
    <w:basedOn w:val="20"/>
    <w:qFormat/>
    <w:uiPriority w:val="0"/>
    <w:rPr>
      <w:shd w:val="clear" w:color="auto" w:fill="EEEEEE"/>
    </w:rPr>
  </w:style>
  <w:style w:type="paragraph" w:customStyle="1" w:styleId="56">
    <w:name w:val="Default"/>
    <w:unhideWhenUsed/>
    <w:qFormat/>
    <w:uiPriority w:val="99"/>
    <w:pPr>
      <w:widowControl w:val="0"/>
      <w:autoSpaceDE w:val="0"/>
      <w:autoSpaceDN w:val="0"/>
      <w:adjustRightInd w:val="0"/>
      <w:spacing w:after="160" w:line="259" w:lineRule="auto"/>
    </w:pPr>
    <w:rPr>
      <w:rFonts w:hint="eastAsia" w:ascii="Times New Roman" w:hAnsi="Times New Roman" w:eastAsia="Times New Roman" w:cs="Times New Roman"/>
      <w:color w:val="000000"/>
      <w:sz w:val="24"/>
      <w:lang w:val="en-US" w:eastAsia="zh-CN" w:bidi="ar-SA"/>
    </w:rPr>
  </w:style>
  <w:style w:type="character" w:customStyle="1" w:styleId="57">
    <w:name w:val="hover"/>
    <w:basedOn w:val="20"/>
    <w:qFormat/>
    <w:uiPriority w:val="0"/>
    <w:rPr>
      <w:shd w:val="clear" w:color="auto" w:fill="EEEEEE"/>
    </w:rPr>
  </w:style>
  <w:style w:type="paragraph" w:customStyle="1" w:styleId="58">
    <w:name w:val="TAL"/>
    <w:basedOn w:val="1"/>
    <w:qFormat/>
    <w:uiPriority w:val="0"/>
    <w:pPr>
      <w:keepNext/>
      <w:keepLines/>
      <w:spacing w:after="0"/>
    </w:pPr>
    <w:rPr>
      <w:rFonts w:ascii="Arial" w:hAnsi="Arial"/>
      <w:sz w:val="18"/>
    </w:rPr>
  </w:style>
  <w:style w:type="character" w:customStyle="1" w:styleId="59">
    <w:name w:val="badge55"/>
    <w:basedOn w:val="20"/>
    <w:qFormat/>
    <w:uiPriority w:val="0"/>
    <w:rPr>
      <w:b/>
      <w:color w:val="FFFFFF"/>
      <w:sz w:val="24"/>
      <w:szCs w:val="24"/>
      <w:shd w:val="clear" w:color="auto" w:fill="001F3F"/>
    </w:rPr>
  </w:style>
  <w:style w:type="character" w:customStyle="1" w:styleId="60">
    <w:name w:val="active"/>
    <w:basedOn w:val="20"/>
    <w:qFormat/>
    <w:uiPriority w:val="0"/>
    <w:rPr>
      <w:color w:val="FFFFFF"/>
      <w:shd w:val="clear" w:color="auto" w:fill="006DCC"/>
    </w:rPr>
  </w:style>
  <w:style w:type="character" w:customStyle="1" w:styleId="61">
    <w:name w:val="标题 4 Char"/>
    <w:link w:val="6"/>
    <w:qFormat/>
    <w:uiPriority w:val="0"/>
    <w:rPr>
      <w:rFonts w:ascii="Arial" w:hAnsi="Arial" w:eastAsia="黑体"/>
      <w:b/>
      <w:sz w:val="28"/>
    </w:r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TAH"/>
    <w:basedOn w:val="64"/>
    <w:qFormat/>
    <w:uiPriority w:val="0"/>
    <w:rPr>
      <w:b/>
    </w:rPr>
  </w:style>
  <w:style w:type="paragraph" w:customStyle="1" w:styleId="64">
    <w:name w:val="TAC"/>
    <w:basedOn w:val="58"/>
    <w:qFormat/>
    <w:uiPriority w:val="0"/>
    <w:pPr>
      <w:jc w:val="center"/>
    </w:p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4CF6C3-2BF3-44E0-8B4E-5247F93509FC}">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5</Pages>
  <Words>1436</Words>
  <Characters>7022</Characters>
  <Lines>1</Lines>
  <Paragraphs>1</Paragraphs>
  <TotalTime>191</TotalTime>
  <ScaleCrop>false</ScaleCrop>
  <LinksUpToDate>false</LinksUpToDate>
  <CharactersWithSpaces>8422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2019-04-08T03:09:00Z</dcterms:created>
  <dc:creator>sha.wang</dc:creator>
  <cp:lastModifiedBy>sha.wang</cp:lastModifiedBy>
  <dcterms:modified xsi:type="dcterms:W3CDTF">2022-02-14T09:33:11Z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